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0253F8CD"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787677" w:rsidRPr="00787677">
        <w:rPr>
          <w:rFonts w:asciiTheme="minorHAnsi" w:hAnsiTheme="minorHAnsi" w:cstheme="minorHAnsi"/>
          <w:bCs/>
          <w:noProof w:val="0"/>
          <w:sz w:val="24"/>
          <w:szCs w:val="24"/>
          <w:lang w:eastAsia="zh-CN"/>
        </w:rPr>
        <w:t>R4-2308503</w:t>
      </w:r>
    </w:p>
    <w:p w14:paraId="3A653C59" w14:textId="77777777"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169FBA1C" w14:textId="5F294606"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74657" w:rsidRPr="00874657">
        <w:rPr>
          <w:rFonts w:asciiTheme="minorHAnsi" w:eastAsiaTheme="minorEastAsia" w:hAnsiTheme="minorHAnsi" w:cstheme="minorHAnsi" w:hint="eastAsia"/>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w:t>
      </w:r>
      <w:r w:rsidR="00DC2061">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.3</w:t>
      </w:r>
      <w:r w:rsidR="007317FB">
        <w:rPr>
          <w:rFonts w:asciiTheme="minorHAnsi" w:eastAsiaTheme="minorEastAsia" w:hAnsiTheme="minorHAnsi" w:cstheme="minorHAnsi"/>
          <w:bCs/>
          <w:noProof w:val="0"/>
          <w:sz w:val="24"/>
          <w:szCs w:val="24"/>
          <w:lang w:eastAsia="zh-CN"/>
        </w:rPr>
        <w:t>.</w:t>
      </w:r>
      <w:r w:rsidR="00C5644E" w:rsidRPr="00C5644E">
        <w:rPr>
          <w:rFonts w:asciiTheme="minorHAnsi" w:eastAsiaTheme="minorEastAsia" w:hAnsiTheme="minorHAnsi" w:cstheme="minorHAnsi" w:hint="eastAsia"/>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1454D30"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Discussion on general aspects</w:t>
      </w:r>
      <w:r w:rsidR="00540E6A">
        <w:rPr>
          <w:rFonts w:asciiTheme="minorHAnsi" w:eastAsiaTheme="minorEastAsia" w:hAnsiTheme="minorHAnsi" w:cstheme="minorHAnsi"/>
          <w:bCs/>
          <w:noProof w:val="0"/>
          <w:sz w:val="24"/>
          <w:szCs w:val="24"/>
          <w:lang w:eastAsia="zh-CN"/>
        </w:rPr>
        <w:t xml:space="preserve"> 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60ACC179" w:rsidR="0028162D" w:rsidRPr="007317FB" w:rsidRDefault="00185478" w:rsidP="006F6F58">
      <w:pPr>
        <w:jc w:val="both"/>
        <w:rPr>
          <w:rFonts w:eastAsia="新細明體" w:cstheme="minorHAnsi"/>
          <w:szCs w:val="24"/>
        </w:rPr>
      </w:pPr>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[1]</w:t>
      </w:r>
      <w:r>
        <w:rPr>
          <w:rFonts w:eastAsia="新細明體" w:cstheme="minorHAnsi"/>
          <w:szCs w:val="24"/>
        </w:rPr>
        <w:fldChar w:fldCharType="end"/>
      </w:r>
      <w:r w:rsidR="003C2931">
        <w:rPr>
          <w:rFonts w:eastAsia="新細明體" w:cstheme="minorHAnsi"/>
          <w:szCs w:val="24"/>
        </w:rPr>
        <w:t xml:space="preserve"> and discussion summary </w:t>
      </w:r>
      <w:r w:rsidR="00AB0A41">
        <w:rPr>
          <w:rFonts w:eastAsia="新細明體" w:cstheme="minorHAnsi"/>
          <w:szCs w:val="24"/>
        </w:rPr>
        <w:fldChar w:fldCharType="begin"/>
      </w:r>
      <w:r w:rsidR="00AB0A41">
        <w:rPr>
          <w:rFonts w:eastAsia="新細明體" w:cstheme="minorHAnsi"/>
          <w:szCs w:val="24"/>
        </w:rPr>
        <w:instrText xml:space="preserve"> REF _Ref126679698 \r \h </w:instrText>
      </w:r>
      <w:r w:rsidR="00AB0A41">
        <w:rPr>
          <w:rFonts w:eastAsia="新細明體" w:cstheme="minorHAnsi"/>
          <w:szCs w:val="24"/>
        </w:rPr>
      </w:r>
      <w:r w:rsidR="00AB0A41">
        <w:rPr>
          <w:rFonts w:eastAsia="新細明體" w:cstheme="minorHAnsi"/>
          <w:szCs w:val="24"/>
        </w:rPr>
        <w:fldChar w:fldCharType="separate"/>
      </w:r>
      <w:r w:rsidR="00EB4A69">
        <w:rPr>
          <w:rFonts w:eastAsia="新細明體" w:cstheme="minorHAnsi"/>
          <w:szCs w:val="24"/>
        </w:rPr>
        <w:t>[2]</w:t>
      </w:r>
      <w:r w:rsidR="00AB0A41">
        <w:rPr>
          <w:rFonts w:eastAsia="新細明體" w:cstheme="minorHAnsi"/>
          <w:szCs w:val="24"/>
        </w:rPr>
        <w:fldChar w:fldCharType="end"/>
      </w:r>
      <w:r>
        <w:rPr>
          <w:rFonts w:eastAsia="新細明體" w:cstheme="minorHAnsi"/>
          <w:szCs w:val="24"/>
        </w:rPr>
        <w:t xml:space="preserve">, RAN4 </w:t>
      </w:r>
      <w:r w:rsidR="008E23F6">
        <w:rPr>
          <w:rFonts w:eastAsia="新細明體" w:cstheme="minorHAnsi" w:hint="eastAsia"/>
          <w:szCs w:val="24"/>
        </w:rPr>
        <w:t>h</w:t>
      </w:r>
      <w:r w:rsidR="008E23F6">
        <w:rPr>
          <w:rFonts w:eastAsia="新細明體" w:cstheme="minorHAnsi"/>
          <w:szCs w:val="24"/>
        </w:rPr>
        <w:t xml:space="preserve">ad </w:t>
      </w:r>
      <w:r>
        <w:rPr>
          <w:rFonts w:eastAsia="新細明體" w:cstheme="minorHAnsi"/>
          <w:szCs w:val="24"/>
        </w:rPr>
        <w:t xml:space="preserve">some agreements </w:t>
      </w:r>
      <w:r w:rsidR="008E23F6">
        <w:rPr>
          <w:rFonts w:eastAsia="新細明體" w:cstheme="minorHAnsi"/>
          <w:szCs w:val="24"/>
        </w:rPr>
        <w:t>in the last meeting</w:t>
      </w:r>
      <w:r w:rsidR="001928A6">
        <w:rPr>
          <w:rFonts w:eastAsia="新細明體" w:cstheme="minorHAnsi"/>
          <w:szCs w:val="24"/>
        </w:rPr>
        <w:t xml:space="preserve"> while some issues were discussed without conclusion yet</w:t>
      </w:r>
      <w:r w:rsidR="008E23F6">
        <w:rPr>
          <w:rFonts w:eastAsia="新細明體" w:cstheme="minorHAnsi"/>
          <w:szCs w:val="24"/>
        </w:rPr>
        <w:t xml:space="preserve">. </w:t>
      </w:r>
      <w:r>
        <w:rPr>
          <w:rFonts w:eastAsia="新細明體" w:cstheme="minorHAnsi"/>
          <w:szCs w:val="24"/>
        </w:rPr>
        <w:t xml:space="preserve">In this meeting, this WI is divided into </w:t>
      </w:r>
      <w:r w:rsidR="008E23F6">
        <w:rPr>
          <w:rFonts w:eastAsia="新細明體" w:cstheme="minorHAnsi"/>
          <w:szCs w:val="24"/>
        </w:rPr>
        <w:t>six</w:t>
      </w:r>
      <w:r>
        <w:rPr>
          <w:rFonts w:eastAsia="新細明體" w:cstheme="minorHAnsi"/>
          <w:szCs w:val="24"/>
        </w:rPr>
        <w:t xml:space="preserve"> agenda items to be discussed: (1) </w:t>
      </w:r>
      <w:r w:rsidR="008E23F6">
        <w:rPr>
          <w:rFonts w:eastAsia="新細明體" w:cstheme="minorHAnsi"/>
          <w:szCs w:val="24"/>
        </w:rPr>
        <w:t>general issues</w:t>
      </w:r>
      <w:r>
        <w:rPr>
          <w:rFonts w:eastAsia="新細明體" w:cstheme="minorHAnsi"/>
          <w:szCs w:val="24"/>
        </w:rPr>
        <w:t xml:space="preserve">, (2) </w:t>
      </w:r>
      <w:r w:rsidR="008E23F6">
        <w:rPr>
          <w:rFonts w:eastAsia="新細明體" w:cstheme="minorHAnsi"/>
          <w:szCs w:val="24"/>
        </w:rPr>
        <w:t>L1 measurement</w:t>
      </w:r>
      <w:r>
        <w:rPr>
          <w:rFonts w:eastAsia="新細明體" w:cstheme="minorHAnsi"/>
          <w:szCs w:val="24"/>
        </w:rPr>
        <w:t xml:space="preserve">, (3) </w:t>
      </w:r>
      <w:r w:rsidR="008E23F6">
        <w:rPr>
          <w:rFonts w:eastAsia="新細明體" w:cstheme="minorHAnsi"/>
          <w:szCs w:val="24"/>
        </w:rPr>
        <w:t>RLM/BFD/CBD</w:t>
      </w:r>
      <w:r>
        <w:rPr>
          <w:rFonts w:eastAsia="新細明體" w:cstheme="minorHAnsi"/>
          <w:szCs w:val="24"/>
        </w:rPr>
        <w:t xml:space="preserve">, (4) </w:t>
      </w:r>
      <w:r w:rsidR="008E23F6">
        <w:rPr>
          <w:rFonts w:eastAsia="新細明體" w:cstheme="minorHAnsi"/>
          <w:szCs w:val="24"/>
        </w:rPr>
        <w:t>scheduling/measurement restriction, (5) dual TCI state switching</w:t>
      </w:r>
      <w:r>
        <w:rPr>
          <w:rFonts w:eastAsia="新細明體" w:cstheme="minorHAnsi"/>
          <w:szCs w:val="24"/>
        </w:rPr>
        <w:t xml:space="preserve"> and (</w:t>
      </w:r>
      <w:r w:rsidR="008E23F6">
        <w:rPr>
          <w:rFonts w:eastAsia="新細明體" w:cstheme="minorHAnsi"/>
          <w:szCs w:val="24"/>
        </w:rPr>
        <w:t>6</w:t>
      </w:r>
      <w:r>
        <w:rPr>
          <w:rFonts w:eastAsia="新細明體" w:cstheme="minorHAnsi"/>
          <w:szCs w:val="24"/>
        </w:rPr>
        <w:t xml:space="preserve">) </w:t>
      </w:r>
      <w:r w:rsidR="008E23F6">
        <w:rPr>
          <w:rFonts w:eastAsia="新細明體" w:cstheme="minorHAnsi"/>
          <w:szCs w:val="24"/>
        </w:rPr>
        <w:t>receive timing difference</w:t>
      </w:r>
      <w:r>
        <w:rPr>
          <w:rFonts w:eastAsia="新細明體" w:cstheme="minorHAnsi"/>
          <w:szCs w:val="24"/>
        </w:rPr>
        <w:t>. The discussion in this paper focus on the “general issues”</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4C21907A" w:rsidR="000B0F8D" w:rsidRDefault="000B0F8D" w:rsidP="00CA6C62">
      <w:pPr>
        <w:spacing w:before="100" w:beforeAutospacing="1" w:after="100" w:afterAutospacing="1"/>
        <w:jc w:val="both"/>
        <w:rPr>
          <w:rFonts w:eastAsia="新細明體"/>
          <w:szCs w:val="24"/>
          <w:lang w:val="en-GB"/>
        </w:rPr>
      </w:pPr>
      <w:r w:rsidRPr="00263720">
        <w:rPr>
          <w:rFonts w:eastAsia="新細明體"/>
          <w:szCs w:val="24"/>
          <w:lang w:val="en-GB"/>
        </w:rPr>
        <w:t xml:space="preserve">In the following sections, below </w:t>
      </w:r>
      <w:r w:rsidR="00F14B49">
        <w:rPr>
          <w:rFonts w:eastAsia="新細明體"/>
          <w:szCs w:val="24"/>
          <w:lang w:val="en-GB"/>
        </w:rPr>
        <w:t>topics</w:t>
      </w:r>
      <w:r w:rsidRPr="00263720">
        <w:rPr>
          <w:rFonts w:eastAsia="新細明體"/>
          <w:szCs w:val="24"/>
          <w:lang w:val="en-GB"/>
        </w:rPr>
        <w:t xml:space="preserve"> </w:t>
      </w:r>
      <w:r w:rsidR="00CA6C62">
        <w:rPr>
          <w:rFonts w:eastAsia="新細明體"/>
          <w:szCs w:val="24"/>
          <w:lang w:val="en-GB"/>
        </w:rPr>
        <w:t>are</w:t>
      </w:r>
      <w:r w:rsidRPr="00263720">
        <w:rPr>
          <w:rFonts w:eastAsia="新細明體"/>
          <w:szCs w:val="24"/>
          <w:lang w:val="en-GB"/>
        </w:rPr>
        <w:t xml:space="preserve"> discussed sequentially.</w:t>
      </w:r>
    </w:p>
    <w:p w14:paraId="36983941" w14:textId="0D520AA5" w:rsidR="00CA6C62" w:rsidRDefault="00CA6C62" w:rsidP="00862331">
      <w:pPr>
        <w:pStyle w:val="ListParagraph"/>
        <w:numPr>
          <w:ilvl w:val="0"/>
          <w:numId w:val="8"/>
        </w:numPr>
        <w:spacing w:before="100" w:beforeAutospacing="1" w:after="100" w:afterAutospacing="1"/>
        <w:jc w:val="both"/>
        <w:rPr>
          <w:rFonts w:eastAsia="新細明體"/>
          <w:szCs w:val="24"/>
          <w:lang w:val="en-GB"/>
        </w:rPr>
      </w:pPr>
      <w:r w:rsidRPr="00CA6C62">
        <w:rPr>
          <w:rFonts w:eastAsia="新細明體" w:hint="eastAsia"/>
          <w:szCs w:val="24"/>
          <w:lang w:val="en-GB"/>
        </w:rPr>
        <w:t>B</w:t>
      </w:r>
      <w:r w:rsidRPr="00CA6C62">
        <w:rPr>
          <w:rFonts w:eastAsia="新細明體"/>
          <w:szCs w:val="24"/>
          <w:lang w:val="en-GB"/>
        </w:rPr>
        <w:t>asic assumption</w:t>
      </w:r>
    </w:p>
    <w:p w14:paraId="1F6F09E0" w14:textId="21209809" w:rsidR="00CA6C62" w:rsidRPr="00CA6C62" w:rsidRDefault="00CA6C62"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hint="eastAsia"/>
          <w:szCs w:val="24"/>
          <w:lang w:val="en-GB" w:eastAsia="zh-TW"/>
        </w:rPr>
        <w:t>S</w:t>
      </w:r>
      <w:r>
        <w:rPr>
          <w:rFonts w:eastAsia="新細明體"/>
          <w:szCs w:val="24"/>
          <w:lang w:val="en-GB" w:eastAsia="zh-TW"/>
        </w:rPr>
        <w:t>cenario</w:t>
      </w:r>
    </w:p>
    <w:p w14:paraId="06200671" w14:textId="109379D5" w:rsidR="00CA6C62" w:rsidRPr="00CA6C62" w:rsidRDefault="009D32B1" w:rsidP="00862331">
      <w:pPr>
        <w:pStyle w:val="ListParagraph"/>
        <w:numPr>
          <w:ilvl w:val="0"/>
          <w:numId w:val="8"/>
        </w:numPr>
        <w:spacing w:before="100" w:beforeAutospacing="1" w:after="100" w:afterAutospacing="1"/>
        <w:jc w:val="both"/>
        <w:rPr>
          <w:rFonts w:eastAsia="新細明體"/>
          <w:szCs w:val="24"/>
          <w:lang w:val="en-GB"/>
        </w:rPr>
      </w:pPr>
      <w:r>
        <w:rPr>
          <w:rFonts w:eastAsia="新細明體"/>
          <w:szCs w:val="24"/>
          <w:lang w:val="en-GB"/>
        </w:rPr>
        <w:t xml:space="preserve">Signalling and </w:t>
      </w:r>
      <w:r w:rsidR="00CA6C62" w:rsidRPr="00CA6C62">
        <w:rPr>
          <w:rFonts w:eastAsia="新細明體" w:hint="eastAsia"/>
          <w:szCs w:val="24"/>
          <w:lang w:val="en-GB"/>
        </w:rPr>
        <w:t>U</w:t>
      </w:r>
      <w:r w:rsidR="00CA6C62" w:rsidRPr="00CA6C62">
        <w:rPr>
          <w:rFonts w:eastAsia="新細明體"/>
          <w:szCs w:val="24"/>
          <w:lang w:val="en-GB"/>
        </w:rPr>
        <w:t>E capability</w:t>
      </w:r>
    </w:p>
    <w:p w14:paraId="208E393F" w14:textId="643BE0CC" w:rsidR="00CA6C62" w:rsidRDefault="00CA6C62" w:rsidP="00862331">
      <w:pPr>
        <w:pStyle w:val="ListParagraph"/>
        <w:numPr>
          <w:ilvl w:val="0"/>
          <w:numId w:val="8"/>
        </w:numPr>
        <w:spacing w:before="100" w:beforeAutospacing="1" w:after="100" w:afterAutospacing="1"/>
        <w:jc w:val="both"/>
        <w:rPr>
          <w:rFonts w:eastAsia="新細明體"/>
          <w:szCs w:val="24"/>
          <w:lang w:val="en-GB"/>
        </w:rPr>
      </w:pPr>
      <w:r w:rsidRPr="00CA6C62">
        <w:rPr>
          <w:rFonts w:eastAsia="新細明體" w:hint="eastAsia"/>
          <w:szCs w:val="24"/>
          <w:lang w:val="en-GB"/>
        </w:rPr>
        <w:t>L</w:t>
      </w:r>
      <w:r w:rsidRPr="00CA6C62">
        <w:rPr>
          <w:rFonts w:eastAsia="新細明體"/>
          <w:szCs w:val="24"/>
          <w:lang w:val="en-GB"/>
        </w:rPr>
        <w:t>3 measurement</w:t>
      </w:r>
    </w:p>
    <w:p w14:paraId="682BD9A8" w14:textId="77777777" w:rsidR="00CA6C62" w:rsidRPr="00CA6C62" w:rsidRDefault="00CA6C62" w:rsidP="00CA6C62">
      <w:pPr>
        <w:spacing w:before="100" w:beforeAutospacing="1" w:after="100" w:afterAutospacing="1"/>
        <w:jc w:val="both"/>
        <w:rPr>
          <w:rFonts w:eastAsia="新細明體"/>
          <w:szCs w:val="24"/>
          <w:lang w:val="en-GB"/>
        </w:rPr>
      </w:pPr>
    </w:p>
    <w:p w14:paraId="0C3736E3" w14:textId="6881A19B" w:rsidR="00CA6C62" w:rsidRPr="00923E98" w:rsidRDefault="00CA6C62" w:rsidP="00CA6C62">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Pr>
          <w:rFonts w:asciiTheme="minorHAnsi" w:eastAsia="新細明體" w:hAnsiTheme="minorHAnsi" w:cstheme="minorHAnsi"/>
          <w:szCs w:val="32"/>
          <w:lang w:eastAsia="zh-TW"/>
        </w:rPr>
        <w:t>Basic assumption</w:t>
      </w:r>
    </w:p>
    <w:p w14:paraId="5FD4CAFC" w14:textId="4F515867" w:rsidR="00CA6C62" w:rsidRDefault="003C20B8" w:rsidP="00CA6C62">
      <w:pPr>
        <w:spacing w:before="100" w:beforeAutospacing="1" w:after="100" w:afterAutospacing="1"/>
        <w:jc w:val="both"/>
        <w:rPr>
          <w:rFonts w:eastAsia="新細明體"/>
          <w:szCs w:val="24"/>
          <w:lang w:val="en-GB"/>
        </w:rPr>
      </w:pPr>
      <w:r>
        <w:rPr>
          <w:rFonts w:eastAsia="新細明體"/>
          <w:szCs w:val="24"/>
          <w:lang w:val="en-GB"/>
        </w:rPr>
        <w:t>In</w:t>
      </w:r>
      <w:r w:rsidR="00F14B49">
        <w:rPr>
          <w:rFonts w:eastAsia="新細明體"/>
          <w:szCs w:val="24"/>
          <w:lang w:val="en-GB"/>
        </w:rPr>
        <w:t xml:space="preserve"> this topic, </w:t>
      </w:r>
      <w:r w:rsidR="003A4CD4">
        <w:rPr>
          <w:rFonts w:eastAsia="新細明體"/>
          <w:szCs w:val="24"/>
          <w:lang w:val="en-GB"/>
        </w:rPr>
        <w:t xml:space="preserve">the </w:t>
      </w:r>
      <w:r w:rsidR="00F14B49">
        <w:rPr>
          <w:rFonts w:eastAsia="新細明體"/>
          <w:szCs w:val="24"/>
          <w:lang w:val="en-GB"/>
        </w:rPr>
        <w:t>f</w:t>
      </w:r>
      <w:r w:rsidR="00CA6C62">
        <w:rPr>
          <w:rFonts w:eastAsia="新細明體"/>
          <w:szCs w:val="24"/>
          <w:lang w:val="en-GB"/>
        </w:rPr>
        <w:t xml:space="preserve">ollowing </w:t>
      </w:r>
      <w:r w:rsidR="003A4CD4">
        <w:rPr>
          <w:rFonts w:eastAsia="新細明體" w:hint="eastAsia"/>
          <w:szCs w:val="24"/>
          <w:lang w:val="en-GB"/>
        </w:rPr>
        <w:t>t</w:t>
      </w:r>
      <w:r w:rsidR="003A4CD4">
        <w:rPr>
          <w:rFonts w:eastAsia="新細明體"/>
          <w:szCs w:val="24"/>
          <w:lang w:val="en-GB"/>
        </w:rPr>
        <w:t xml:space="preserve">hree </w:t>
      </w:r>
      <w:r w:rsidR="00CA6C62">
        <w:rPr>
          <w:rFonts w:eastAsia="新細明體"/>
          <w:szCs w:val="24"/>
          <w:lang w:val="en-GB"/>
        </w:rPr>
        <w:t xml:space="preserve">issues are </w:t>
      </w:r>
      <w:r w:rsidR="00F14B49">
        <w:rPr>
          <w:rFonts w:eastAsia="新細明體"/>
          <w:szCs w:val="24"/>
          <w:lang w:val="en-GB"/>
        </w:rPr>
        <w:t xml:space="preserve">further </w:t>
      </w:r>
      <w:r w:rsidR="00CA6C62">
        <w:rPr>
          <w:rFonts w:eastAsia="新細明體"/>
          <w:szCs w:val="24"/>
          <w:lang w:val="en-GB"/>
        </w:rPr>
        <w:t xml:space="preserve">studied. </w:t>
      </w:r>
    </w:p>
    <w:p w14:paraId="26D2F0E4" w14:textId="0AAD5459" w:rsidR="00CA6C62" w:rsidRPr="00F14B49" w:rsidRDefault="00CA6C62" w:rsidP="00862331">
      <w:pPr>
        <w:pStyle w:val="ListParagraph"/>
        <w:numPr>
          <w:ilvl w:val="0"/>
          <w:numId w:val="9"/>
        </w:numPr>
        <w:spacing w:before="100" w:beforeAutospacing="1" w:after="100" w:afterAutospacing="1"/>
        <w:jc w:val="both"/>
        <w:rPr>
          <w:rFonts w:eastAsia="新細明體"/>
          <w:szCs w:val="24"/>
          <w:lang w:val="en-GB"/>
        </w:rPr>
      </w:pPr>
      <w:r w:rsidRPr="00F14B49">
        <w:rPr>
          <w:rFonts w:eastAsia="新細明體"/>
          <w:szCs w:val="24"/>
          <w:lang w:val="en-GB"/>
        </w:rPr>
        <w:t>RRM impact of the UE behaviour using a single antenna</w:t>
      </w:r>
      <w:r w:rsidR="00E13CB9">
        <w:rPr>
          <w:rFonts w:eastAsia="新細明體"/>
          <w:szCs w:val="24"/>
          <w:lang w:val="en-GB"/>
        </w:rPr>
        <w:t xml:space="preserve"> module</w:t>
      </w:r>
    </w:p>
    <w:p w14:paraId="5B810A83" w14:textId="0748B50A" w:rsidR="00CA6C62" w:rsidRDefault="00CA6C62" w:rsidP="00CA6C62">
      <w:pPr>
        <w:pStyle w:val="ListParagraph"/>
        <w:numPr>
          <w:ilvl w:val="0"/>
          <w:numId w:val="9"/>
        </w:numPr>
        <w:spacing w:before="100" w:beforeAutospacing="1" w:after="100" w:afterAutospacing="1"/>
        <w:jc w:val="both"/>
        <w:rPr>
          <w:rFonts w:eastAsia="新細明體"/>
          <w:szCs w:val="24"/>
          <w:lang w:val="en-GB"/>
        </w:rPr>
      </w:pPr>
      <w:r w:rsidRPr="00F14B49">
        <w:rPr>
          <w:rFonts w:eastAsia="新細明體"/>
          <w:szCs w:val="24"/>
          <w:lang w:val="en-GB"/>
        </w:rPr>
        <w:t>Beam management</w:t>
      </w:r>
    </w:p>
    <w:p w14:paraId="0B55F2EA" w14:textId="3763CBBC" w:rsidR="00220813" w:rsidRDefault="00220813" w:rsidP="00CA6C62">
      <w:pPr>
        <w:pStyle w:val="ListParagraph"/>
        <w:numPr>
          <w:ilvl w:val="0"/>
          <w:numId w:val="9"/>
        </w:numPr>
        <w:spacing w:before="100" w:beforeAutospacing="1" w:after="100" w:afterAutospacing="1"/>
        <w:jc w:val="both"/>
        <w:rPr>
          <w:rFonts w:eastAsia="新細明體"/>
          <w:szCs w:val="24"/>
          <w:lang w:val="en-GB"/>
        </w:rPr>
      </w:pPr>
      <w:r w:rsidRPr="00196A88">
        <w:rPr>
          <w:rFonts w:eastAsia="新細明體" w:cstheme="minorHAnsi"/>
          <w:szCs w:val="32"/>
          <w:lang w:eastAsia="zh-TW"/>
        </w:rPr>
        <w:t xml:space="preserve">RRM impact of </w:t>
      </w:r>
      <w:r>
        <w:rPr>
          <w:rFonts w:eastAsia="新細明體" w:cstheme="minorHAnsi"/>
          <w:szCs w:val="32"/>
          <w:lang w:eastAsia="zh-TW"/>
        </w:rPr>
        <w:t>group-based beam reporting for simultaneous reception</w:t>
      </w:r>
    </w:p>
    <w:p w14:paraId="0C3AE64A" w14:textId="77777777" w:rsidR="007F6B4C" w:rsidRPr="007F6B4C" w:rsidRDefault="007F6B4C" w:rsidP="007F6B4C">
      <w:pPr>
        <w:spacing w:before="100" w:beforeAutospacing="1" w:after="100" w:afterAutospacing="1"/>
        <w:jc w:val="both"/>
        <w:rPr>
          <w:rFonts w:eastAsia="新細明體"/>
          <w:szCs w:val="24"/>
          <w:lang w:val="en-GB"/>
        </w:rPr>
      </w:pPr>
    </w:p>
    <w:p w14:paraId="077328F8" w14:textId="175EC306" w:rsidR="00196A88" w:rsidRPr="00923E98" w:rsidRDefault="00196A88" w:rsidP="00196A8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2F783D">
        <w:rPr>
          <w:rFonts w:asciiTheme="minorHAnsi" w:hAnsiTheme="minorHAnsi" w:cstheme="minorHAnsi"/>
          <w:szCs w:val="32"/>
        </w:rPr>
        <w:t>1</w:t>
      </w:r>
      <w:r w:rsidRPr="00923E98">
        <w:rPr>
          <w:rFonts w:asciiTheme="minorHAnsi" w:hAnsiTheme="minorHAnsi" w:cstheme="minorHAnsi"/>
          <w:szCs w:val="32"/>
        </w:rPr>
        <w:t xml:space="preserve"> </w:t>
      </w:r>
      <w:r w:rsidRPr="00196A88">
        <w:rPr>
          <w:rFonts w:asciiTheme="minorHAnsi" w:eastAsia="新細明體" w:hAnsiTheme="minorHAnsi" w:cstheme="minorHAnsi"/>
          <w:szCs w:val="32"/>
          <w:lang w:eastAsia="zh-TW"/>
        </w:rPr>
        <w:t>RRM impact of the UE behaviour using a single antenna</w:t>
      </w:r>
      <w:r w:rsidR="006C0344">
        <w:rPr>
          <w:rFonts w:asciiTheme="minorHAnsi" w:eastAsia="新細明體" w:hAnsiTheme="minorHAnsi" w:cstheme="minorHAnsi"/>
          <w:szCs w:val="32"/>
          <w:lang w:eastAsia="zh-TW"/>
        </w:rPr>
        <w:t xml:space="preserve"> module</w:t>
      </w:r>
    </w:p>
    <w:p w14:paraId="49939620" w14:textId="00888368" w:rsidR="00196A88" w:rsidRDefault="00196A88" w:rsidP="00196A88">
      <w:pPr>
        <w:spacing w:before="100" w:beforeAutospacing="1" w:after="100" w:afterAutospacing="1"/>
        <w:jc w:val="both"/>
        <w:rPr>
          <w:rFonts w:eastAsia="新細明體"/>
          <w:lang w:val="en-GB"/>
        </w:rPr>
      </w:pPr>
      <w:r>
        <w:rPr>
          <w:rFonts w:eastAsia="新細明體"/>
          <w:lang w:val="en-GB"/>
        </w:rPr>
        <w:t xml:space="preserve">The corresponding </w:t>
      </w:r>
      <w:r w:rsidR="007A4F7C">
        <w:rPr>
          <w:rFonts w:eastAsia="新細明體"/>
          <w:lang w:val="en-GB"/>
        </w:rPr>
        <w:t xml:space="preserve">discussion </w:t>
      </w:r>
      <w:r w:rsidR="007A4F7C">
        <w:rPr>
          <w:rFonts w:eastAsia="新細明體" w:cstheme="minorHAnsi"/>
          <w:szCs w:val="24"/>
        </w:rPr>
        <w:fldChar w:fldCharType="begin"/>
      </w:r>
      <w:r w:rsidR="007A4F7C">
        <w:rPr>
          <w:rFonts w:eastAsia="新細明體" w:cstheme="minorHAnsi"/>
          <w:szCs w:val="24"/>
        </w:rPr>
        <w:instrText xml:space="preserve"> REF _Ref126679698 \r \h </w:instrText>
      </w:r>
      <w:r w:rsidR="007A4F7C">
        <w:rPr>
          <w:rFonts w:eastAsia="新細明體" w:cstheme="minorHAnsi"/>
          <w:szCs w:val="24"/>
        </w:rPr>
      </w:r>
      <w:r w:rsidR="007A4F7C">
        <w:rPr>
          <w:rFonts w:eastAsia="新細明體" w:cstheme="minorHAnsi"/>
          <w:szCs w:val="24"/>
        </w:rPr>
        <w:fldChar w:fldCharType="separate"/>
      </w:r>
      <w:r w:rsidR="00EB4A69">
        <w:rPr>
          <w:rFonts w:eastAsia="新細明體" w:cstheme="minorHAnsi"/>
          <w:szCs w:val="24"/>
        </w:rPr>
        <w:t>[2]</w:t>
      </w:r>
      <w:r w:rsidR="007A4F7C">
        <w:rPr>
          <w:rFonts w:eastAsia="新細明體" w:cstheme="minorHAnsi"/>
          <w:szCs w:val="24"/>
        </w:rPr>
        <w:fldChar w:fldCharType="end"/>
      </w:r>
      <w:r>
        <w:rPr>
          <w:rFonts w:eastAsia="新細明體" w:cstheme="minorHAnsi"/>
          <w:szCs w:val="24"/>
        </w:rPr>
        <w:t xml:space="preserve"> for this issue</w:t>
      </w:r>
      <w:r>
        <w:rPr>
          <w:rFonts w:eastAsia="新細明體"/>
          <w:lang w:val="en-GB"/>
        </w:rPr>
        <w:t xml:space="preserve"> is provided below.</w:t>
      </w:r>
    </w:p>
    <w:tbl>
      <w:tblPr>
        <w:tblStyle w:val="TableGrid"/>
        <w:tblW w:w="0" w:type="auto"/>
        <w:tblLook w:val="04A0" w:firstRow="1" w:lastRow="0" w:firstColumn="1" w:lastColumn="0" w:noHBand="0" w:noVBand="1"/>
      </w:tblPr>
      <w:tblGrid>
        <w:gridCol w:w="9629"/>
      </w:tblGrid>
      <w:tr w:rsidR="007A4F7C" w:rsidRPr="007A4F7C" w14:paraId="4B311097" w14:textId="77777777" w:rsidTr="00DF14F3">
        <w:tc>
          <w:tcPr>
            <w:tcW w:w="9629" w:type="dxa"/>
          </w:tcPr>
          <w:p w14:paraId="473B5E05" w14:textId="77777777" w:rsidR="002E6204" w:rsidRDefault="002E6204" w:rsidP="002E6204">
            <w:pPr>
              <w:widowControl/>
              <w:spacing w:after="12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1-1-5: Spatial MIMO (either spatial diversity or spatial multiplexing) by using one panel</w:t>
            </w:r>
          </w:p>
          <w:p w14:paraId="1B45B116" w14:textId="77777777" w:rsidR="002E6204" w:rsidRPr="002E6204" w:rsidRDefault="002E6204" w:rsidP="002E6204">
            <w:pPr>
              <w:widowControl/>
              <w:spacing w:after="120"/>
              <w:rPr>
                <w:rFonts w:ascii="Times New Roman" w:eastAsia="新細明體" w:hAnsi="Times New Roman" w:cs="Times New Roman"/>
                <w:color w:val="0070C0"/>
                <w:kern w:val="0"/>
                <w:sz w:val="20"/>
                <w:szCs w:val="20"/>
                <w:lang w:val="en-GB"/>
              </w:rPr>
            </w:pPr>
            <w:r w:rsidRPr="002E6204">
              <w:rPr>
                <w:rFonts w:ascii="Times New Roman" w:eastAsia="新細明體" w:hAnsi="Times New Roman" w:cs="Times New Roman"/>
                <w:b/>
                <w:bCs/>
                <w:color w:val="0070C0"/>
                <w:kern w:val="0"/>
                <w:sz w:val="20"/>
                <w:szCs w:val="20"/>
                <w:highlight w:val="green"/>
                <w:lang w:val="en-GB"/>
              </w:rPr>
              <w:t>&lt;Agreement &gt;:</w:t>
            </w:r>
          </w:p>
          <w:p w14:paraId="5BA75815" w14:textId="77777777" w:rsidR="002E6204" w:rsidRPr="002E6204" w:rsidRDefault="002E6204" w:rsidP="002E6204">
            <w:pPr>
              <w:widowControl/>
              <w:numPr>
                <w:ilvl w:val="0"/>
                <w:numId w:val="16"/>
              </w:numPr>
              <w:spacing w:after="120"/>
              <w:ind w:left="1260"/>
              <w:textAlignment w:val="center"/>
              <w:rPr>
                <w:rFonts w:ascii="Calibri" w:eastAsia="新細明體" w:hAnsi="Calibri" w:cs="Calibri"/>
                <w:kern w:val="0"/>
                <w:sz w:val="22"/>
                <w:lang w:val="en-GB"/>
              </w:rPr>
            </w:pPr>
            <w:r w:rsidRPr="002E6204">
              <w:rPr>
                <w:rFonts w:ascii="Times New Roman" w:eastAsia="新細明體" w:hAnsi="Times New Roman" w:cs="Times New Roman"/>
                <w:color w:val="000000"/>
                <w:kern w:val="0"/>
                <w:sz w:val="20"/>
                <w:szCs w:val="20"/>
                <w:lang w:val="en-GB"/>
              </w:rPr>
              <w:t>Spatial MIMO (either spatial diversity or spatial multiplexing) by using one panel to receive two independent signals from the same or nearly the same direction is not further discussed in RRM session.</w:t>
            </w:r>
          </w:p>
          <w:p w14:paraId="3DEAF538" w14:textId="77777777" w:rsidR="002E6204" w:rsidRPr="002E6204" w:rsidRDefault="002E6204" w:rsidP="002E6204">
            <w:pPr>
              <w:widowControl/>
              <w:numPr>
                <w:ilvl w:val="0"/>
                <w:numId w:val="16"/>
              </w:numPr>
              <w:spacing w:after="120"/>
              <w:ind w:left="1260"/>
              <w:textAlignment w:val="center"/>
              <w:rPr>
                <w:rFonts w:ascii="Calibri" w:eastAsia="新細明體" w:hAnsi="Calibri" w:cs="Calibri"/>
                <w:kern w:val="0"/>
                <w:sz w:val="22"/>
                <w:lang w:val="en-GB"/>
              </w:rPr>
            </w:pPr>
            <w:r w:rsidRPr="002E6204">
              <w:rPr>
                <w:rFonts w:ascii="Times New Roman" w:eastAsia="新細明體" w:hAnsi="Times New Roman" w:cs="Times New Roman"/>
                <w:color w:val="000000"/>
                <w:kern w:val="0"/>
                <w:sz w:val="20"/>
                <w:szCs w:val="20"/>
                <w:lang w:val="en-GB"/>
              </w:rPr>
              <w:t>Note: It can be revisited in case any RRM impact is identified.</w:t>
            </w:r>
          </w:p>
          <w:p w14:paraId="66095756" w14:textId="77777777" w:rsidR="00196A88" w:rsidRDefault="002E6204" w:rsidP="007F6B4C">
            <w:pPr>
              <w:widowControl/>
              <w:spacing w:after="180"/>
              <w:rPr>
                <w:rFonts w:ascii="Times New Roman" w:eastAsia="新細明體"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lastRenderedPageBreak/>
              <w:t>Issue 1-1-9a: Rx beam assumption for “simultaneous reception”</w:t>
            </w:r>
          </w:p>
          <w:p w14:paraId="5C507601" w14:textId="77777777" w:rsidR="007F6B4C" w:rsidRPr="007F6B4C" w:rsidRDefault="007F6B4C" w:rsidP="007F6B4C">
            <w:pPr>
              <w:pStyle w:val="ListParagraph"/>
              <w:widowControl/>
              <w:numPr>
                <w:ilvl w:val="0"/>
                <w:numId w:val="25"/>
              </w:numPr>
              <w:spacing w:after="120"/>
              <w:rPr>
                <w:rFonts w:ascii="Times New Roman" w:eastAsia="新細明體" w:hAnsi="Times New Roman" w:cs="Times New Roman"/>
                <w:color w:val="000000"/>
                <w:kern w:val="0"/>
                <w:sz w:val="20"/>
                <w:szCs w:val="20"/>
                <w:lang w:val="en-GB"/>
              </w:rPr>
            </w:pPr>
            <w:r w:rsidRPr="007F6B4C">
              <w:rPr>
                <w:rFonts w:ascii="Times New Roman" w:eastAsia="新細明體" w:hAnsi="Times New Roman" w:cs="Times New Roman"/>
                <w:color w:val="000000"/>
                <w:kern w:val="0"/>
                <w:sz w:val="20"/>
                <w:szCs w:val="20"/>
                <w:lang w:val="en-GB"/>
              </w:rPr>
              <w:t>Proposals</w:t>
            </w:r>
          </w:p>
          <w:p w14:paraId="15CBE33A" w14:textId="77777777" w:rsidR="007F6B4C" w:rsidRPr="007F6B4C" w:rsidRDefault="007F6B4C" w:rsidP="007F6B4C">
            <w:pPr>
              <w:widowControl/>
              <w:numPr>
                <w:ilvl w:val="0"/>
                <w:numId w:val="23"/>
              </w:numPr>
              <w:spacing w:after="120"/>
              <w:ind w:left="126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Option 1:</w:t>
            </w:r>
          </w:p>
          <w:p w14:paraId="49D8D9E6" w14:textId="77777777" w:rsidR="007F6B4C" w:rsidRPr="007F6B4C" w:rsidRDefault="007F6B4C" w:rsidP="007F6B4C">
            <w:pPr>
              <w:widowControl/>
              <w:numPr>
                <w:ilvl w:val="1"/>
                <w:numId w:val="23"/>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RAN4 to discuss whether to consider the case of simultaneous reception with a single Rx beam from multiple TRPs.</w:t>
            </w:r>
          </w:p>
          <w:p w14:paraId="1F2C1E61" w14:textId="77777777" w:rsidR="007F6B4C" w:rsidRPr="007F6B4C" w:rsidRDefault="007F6B4C" w:rsidP="007F6B4C">
            <w:pPr>
              <w:widowControl/>
              <w:numPr>
                <w:ilvl w:val="0"/>
                <w:numId w:val="23"/>
              </w:numPr>
              <w:spacing w:after="120"/>
              <w:ind w:left="126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2: </w:t>
            </w:r>
          </w:p>
          <w:p w14:paraId="7C2C511F" w14:textId="00333AEE" w:rsidR="007F6B4C" w:rsidRPr="007F6B4C" w:rsidRDefault="007F6B4C" w:rsidP="007F6B4C">
            <w:pPr>
              <w:widowControl/>
              <w:numPr>
                <w:ilvl w:val="1"/>
                <w:numId w:val="23"/>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u w:val="single"/>
                <w:lang w:val="en-GB"/>
              </w:rPr>
              <w:t>Multiple TRP transmission with simultaneous multi-panel reception should be prioritized in this WI</w:t>
            </w:r>
            <w:r w:rsidRPr="007F6B4C">
              <w:rPr>
                <w:rFonts w:ascii="Times New Roman" w:eastAsia="新細明體" w:hAnsi="Times New Roman" w:cs="Times New Roman"/>
                <w:color w:val="000000"/>
                <w:kern w:val="0"/>
                <w:sz w:val="20"/>
                <w:szCs w:val="20"/>
                <w:lang w:val="en-GB"/>
              </w:rPr>
              <w:t>, RAN4 shall strive to define scenarios for “simultaneous reception” based on different TRPs operation.</w:t>
            </w:r>
          </w:p>
        </w:tc>
      </w:tr>
    </w:tbl>
    <w:p w14:paraId="2C498822" w14:textId="0FAC2750" w:rsidR="003A4CD4" w:rsidRDefault="00196A88" w:rsidP="00196A88">
      <w:pPr>
        <w:spacing w:before="100" w:beforeAutospacing="1" w:after="100" w:afterAutospacing="1"/>
        <w:jc w:val="both"/>
        <w:rPr>
          <w:rFonts w:eastAsia="新細明體"/>
          <w:lang w:val="en-GB"/>
        </w:rPr>
      </w:pPr>
      <w:r>
        <w:rPr>
          <w:rFonts w:eastAsia="新細明體" w:hint="eastAsia"/>
          <w:lang w:val="en-GB"/>
        </w:rPr>
        <w:lastRenderedPageBreak/>
        <w:t>T</w:t>
      </w:r>
      <w:r>
        <w:rPr>
          <w:rFonts w:eastAsia="新細明體"/>
          <w:lang w:val="en-GB"/>
        </w:rPr>
        <w:t xml:space="preserve">o us, in R18 multi-Rx </w:t>
      </w:r>
      <w:r w:rsidR="00C51EC4">
        <w:rPr>
          <w:rFonts w:eastAsia="新細明體"/>
          <w:lang w:val="en-GB"/>
        </w:rPr>
        <w:t xml:space="preserve">chains </w:t>
      </w:r>
      <w:r>
        <w:rPr>
          <w:rFonts w:eastAsia="新細明體"/>
          <w:lang w:val="en-GB"/>
        </w:rPr>
        <w:t xml:space="preserve">WI, RAN4 should only define the requirement for the case when two signals with </w:t>
      </w:r>
      <w:r w:rsidR="008924EF">
        <w:rPr>
          <w:rFonts w:eastAsia="新細明體"/>
          <w:lang w:val="en-GB"/>
        </w:rPr>
        <w:t xml:space="preserve">two </w:t>
      </w:r>
      <w:r>
        <w:rPr>
          <w:rFonts w:eastAsia="新細明體"/>
          <w:lang w:val="en-GB"/>
        </w:rPr>
        <w:t>different QCL Type D RS</w:t>
      </w:r>
      <w:r w:rsidR="00775069">
        <w:rPr>
          <w:rFonts w:eastAsia="新細明體"/>
          <w:lang w:val="en-GB"/>
        </w:rPr>
        <w:t>s</w:t>
      </w:r>
      <w:r>
        <w:rPr>
          <w:rFonts w:eastAsia="新細明體"/>
          <w:lang w:val="en-GB"/>
        </w:rPr>
        <w:t xml:space="preserve"> are received by using two active UE Rx </w:t>
      </w:r>
      <w:r w:rsidR="006C0344">
        <w:rPr>
          <w:rFonts w:eastAsia="新細明體"/>
          <w:lang w:val="en-GB"/>
        </w:rPr>
        <w:t>antenna modules</w:t>
      </w:r>
      <w:r>
        <w:rPr>
          <w:rFonts w:eastAsia="新細明體"/>
          <w:lang w:val="en-GB"/>
        </w:rPr>
        <w:t>. For the case when UE use</w:t>
      </w:r>
      <w:r w:rsidR="007A4F7C">
        <w:rPr>
          <w:rFonts w:eastAsia="新細明體"/>
          <w:lang w:val="en-GB"/>
        </w:rPr>
        <w:t>s</w:t>
      </w:r>
      <w:r>
        <w:rPr>
          <w:rFonts w:eastAsia="新細明體"/>
          <w:lang w:val="en-GB"/>
        </w:rPr>
        <w:t xml:space="preserve"> one </w:t>
      </w:r>
      <w:r w:rsidR="006C0344">
        <w:rPr>
          <w:rFonts w:eastAsia="新細明體"/>
          <w:lang w:val="en-GB"/>
        </w:rPr>
        <w:t>antenna module</w:t>
      </w:r>
      <w:r>
        <w:rPr>
          <w:rFonts w:eastAsia="新細明體"/>
          <w:lang w:val="en-GB"/>
        </w:rPr>
        <w:t xml:space="preserve"> to receive the signals, the </w:t>
      </w:r>
      <w:r w:rsidR="00DC4A6B">
        <w:rPr>
          <w:rFonts w:eastAsia="新細明體"/>
          <w:lang w:val="en-GB"/>
        </w:rPr>
        <w:t xml:space="preserve">legacy </w:t>
      </w:r>
      <w:r>
        <w:rPr>
          <w:rFonts w:eastAsia="新細明體"/>
          <w:lang w:val="en-GB"/>
        </w:rPr>
        <w:t>requirement</w:t>
      </w:r>
      <w:r w:rsidR="00C13475">
        <w:rPr>
          <w:rFonts w:eastAsia="新細明體"/>
          <w:lang w:val="en-GB"/>
        </w:rPr>
        <w:t>s</w:t>
      </w:r>
      <w:r>
        <w:rPr>
          <w:rFonts w:eastAsia="新細明體"/>
          <w:lang w:val="en-GB"/>
        </w:rPr>
        <w:t xml:space="preserve"> will be applied by default (</w:t>
      </w:r>
      <w:r w:rsidR="007B0B26">
        <w:rPr>
          <w:rFonts w:eastAsia="新細明體"/>
          <w:lang w:val="en-GB"/>
        </w:rPr>
        <w:t>E.g.,</w:t>
      </w:r>
      <w:r>
        <w:rPr>
          <w:rFonts w:eastAsia="新細明體"/>
          <w:lang w:val="en-GB"/>
        </w:rPr>
        <w:t xml:space="preserve"> one beam is applied at a time and sharing factor should be considered). And how to identify the case is two </w:t>
      </w:r>
      <w:r w:rsidR="008E1D46">
        <w:rPr>
          <w:rFonts w:eastAsia="新細明體"/>
          <w:lang w:val="en-GB"/>
        </w:rPr>
        <w:t xml:space="preserve">active </w:t>
      </w:r>
      <w:r w:rsidR="006C0344">
        <w:rPr>
          <w:rFonts w:eastAsia="新細明體"/>
          <w:lang w:val="en-GB"/>
        </w:rPr>
        <w:t>antenna module</w:t>
      </w:r>
      <w:r>
        <w:rPr>
          <w:rFonts w:eastAsia="新細明體"/>
          <w:lang w:val="en-GB"/>
        </w:rPr>
        <w:t xml:space="preserve">s or one </w:t>
      </w:r>
      <w:r w:rsidR="008E1D46">
        <w:rPr>
          <w:rFonts w:eastAsia="新細明體"/>
          <w:lang w:val="en-GB"/>
        </w:rPr>
        <w:t xml:space="preserve">active </w:t>
      </w:r>
      <w:r w:rsidR="006C0344">
        <w:rPr>
          <w:rFonts w:eastAsia="新細明體"/>
          <w:lang w:val="en-GB"/>
        </w:rPr>
        <w:t xml:space="preserve">antenna module </w:t>
      </w:r>
      <w:r w:rsidR="004104ED">
        <w:rPr>
          <w:rFonts w:eastAsia="新細明體"/>
          <w:lang w:val="en-GB"/>
        </w:rPr>
        <w:t xml:space="preserve">may </w:t>
      </w:r>
      <w:r>
        <w:rPr>
          <w:rFonts w:eastAsia="新細明體"/>
          <w:lang w:val="en-GB"/>
        </w:rPr>
        <w:t xml:space="preserve">depend on the </w:t>
      </w:r>
      <w:proofErr w:type="spellStart"/>
      <w:r w:rsidR="004104ED">
        <w:rPr>
          <w:rFonts w:eastAsia="新細明體"/>
          <w:lang w:val="en-GB"/>
        </w:rPr>
        <w:t>AoA</w:t>
      </w:r>
      <w:proofErr w:type="spellEnd"/>
      <w:r w:rsidR="004104ED">
        <w:rPr>
          <w:rFonts w:eastAsia="新細明體"/>
          <w:lang w:val="en-GB"/>
        </w:rPr>
        <w:t xml:space="preserve"> side condition</w:t>
      </w:r>
      <w:r w:rsidR="00B72DBA">
        <w:rPr>
          <w:rFonts w:eastAsia="新細明體"/>
          <w:lang w:val="en-GB"/>
        </w:rPr>
        <w:t xml:space="preserve"> in RF session</w:t>
      </w:r>
      <w:r w:rsidR="004104ED">
        <w:rPr>
          <w:rFonts w:eastAsia="新細明體"/>
          <w:lang w:val="en-GB"/>
        </w:rPr>
        <w:t xml:space="preserve">, prerequisite conditions in RRM sessions and </w:t>
      </w:r>
      <w:r w:rsidR="00B17137">
        <w:rPr>
          <w:rFonts w:eastAsia="新細明體"/>
          <w:lang w:val="en-GB"/>
        </w:rPr>
        <w:t>UE implementation</w:t>
      </w:r>
      <w:r w:rsidR="004104ED">
        <w:rPr>
          <w:rFonts w:eastAsia="新細明體"/>
          <w:lang w:val="en-GB"/>
        </w:rPr>
        <w:t>s</w:t>
      </w:r>
      <w:r>
        <w:rPr>
          <w:rFonts w:eastAsia="新細明體"/>
          <w:lang w:val="en-GB"/>
        </w:rPr>
        <w:t>.</w:t>
      </w:r>
      <w:r w:rsidR="002E6204" w:rsidRPr="002E6204">
        <w:t xml:space="preserve"> </w:t>
      </w:r>
      <w:r w:rsidR="002E6204" w:rsidRPr="002E6204">
        <w:rPr>
          <w:rFonts w:eastAsia="新細明體"/>
          <w:lang w:val="en-GB"/>
        </w:rPr>
        <w:t xml:space="preserve">If the RRM session wants to deal with </w:t>
      </w:r>
      <w:r w:rsidR="002661B1">
        <w:rPr>
          <w:rFonts w:eastAsia="新細明體"/>
          <w:lang w:val="en-GB"/>
        </w:rPr>
        <w:t>s</w:t>
      </w:r>
      <w:r w:rsidR="002661B1" w:rsidRPr="002E6204">
        <w:rPr>
          <w:rFonts w:eastAsia="新細明體"/>
          <w:lang w:val="en-GB"/>
        </w:rPr>
        <w:t xml:space="preserve">patial </w:t>
      </w:r>
      <w:r w:rsidR="002E6204" w:rsidRPr="002E6204">
        <w:rPr>
          <w:rFonts w:eastAsia="新細明體"/>
          <w:lang w:val="en-GB"/>
        </w:rPr>
        <w:t>MIMO with one antenna module, it is better to clarify the expected impact</w:t>
      </w:r>
      <w:r w:rsidR="00220CC8">
        <w:rPr>
          <w:rFonts w:eastAsia="新細明體"/>
          <w:lang w:val="en-GB"/>
        </w:rPr>
        <w:t xml:space="preserve"> first</w:t>
      </w:r>
      <w:r w:rsidR="002E6204" w:rsidRPr="002E6204">
        <w:rPr>
          <w:rFonts w:eastAsia="新細明體"/>
          <w:lang w:val="en-GB"/>
        </w:rPr>
        <w:t>, e.g., on measurement/scheduling restriction.</w:t>
      </w:r>
      <w:r w:rsidR="003A4CD4">
        <w:rPr>
          <w:rFonts w:eastAsia="新細明體"/>
          <w:lang w:val="en-GB"/>
        </w:rPr>
        <w:t xml:space="preserve"> To focus on the objective of WI, we should discuss the RRM impact about two signals with two different QCL Type D RSs are received by using two active UE Rx antenna at first. </w:t>
      </w:r>
      <w:r w:rsidR="002E6204">
        <w:rPr>
          <w:rFonts w:eastAsia="新細明體"/>
          <w:lang w:val="en-GB"/>
        </w:rPr>
        <w:t>So, we suggest the following proposal:</w:t>
      </w:r>
    </w:p>
    <w:p w14:paraId="62C5EDA0" w14:textId="10654FFA" w:rsidR="002B2B01" w:rsidRPr="00564B72" w:rsidRDefault="002B2B01" w:rsidP="00564B72">
      <w:pPr>
        <w:pStyle w:val="Caption"/>
        <w:rPr>
          <w:sz w:val="24"/>
          <w:szCs w:val="24"/>
        </w:rPr>
      </w:pPr>
      <w:bookmarkStart w:id="0" w:name="_Ref131699614"/>
      <w:r w:rsidRPr="00564B72">
        <w:rPr>
          <w:sz w:val="24"/>
          <w:szCs w:val="24"/>
        </w:rPr>
        <w:t xml:space="preserve">Proposal </w:t>
      </w:r>
      <w:r w:rsidR="00564B72">
        <w:rPr>
          <w:sz w:val="24"/>
          <w:szCs w:val="24"/>
        </w:rPr>
        <w:fldChar w:fldCharType="begin"/>
      </w:r>
      <w:r w:rsidR="00564B72">
        <w:rPr>
          <w:sz w:val="24"/>
          <w:szCs w:val="24"/>
        </w:rPr>
        <w:instrText xml:space="preserve"> SEQ Proposal \* ARABIC </w:instrText>
      </w:r>
      <w:r w:rsidR="00564B72">
        <w:rPr>
          <w:sz w:val="24"/>
          <w:szCs w:val="24"/>
        </w:rPr>
        <w:fldChar w:fldCharType="separate"/>
      </w:r>
      <w:r w:rsidR="00B17F0C">
        <w:rPr>
          <w:noProof/>
          <w:sz w:val="24"/>
          <w:szCs w:val="24"/>
        </w:rPr>
        <w:t>1</w:t>
      </w:r>
      <w:r w:rsidR="00564B72">
        <w:rPr>
          <w:sz w:val="24"/>
          <w:szCs w:val="24"/>
        </w:rPr>
        <w:fldChar w:fldCharType="end"/>
      </w:r>
      <w:r w:rsidRPr="00564B72">
        <w:rPr>
          <w:sz w:val="24"/>
          <w:szCs w:val="24"/>
        </w:rPr>
        <w:t xml:space="preserve">: </w:t>
      </w:r>
      <w:r w:rsidR="009C052C">
        <w:rPr>
          <w:sz w:val="24"/>
          <w:szCs w:val="24"/>
        </w:rPr>
        <w:t>T</w:t>
      </w:r>
      <w:r w:rsidRPr="00564B72">
        <w:rPr>
          <w:sz w:val="24"/>
          <w:szCs w:val="24"/>
        </w:rPr>
        <w:t xml:space="preserve">he </w:t>
      </w:r>
      <w:r w:rsidR="00AE3547">
        <w:rPr>
          <w:sz w:val="24"/>
          <w:szCs w:val="24"/>
        </w:rPr>
        <w:t>discussions</w:t>
      </w:r>
      <w:r w:rsidR="00AE3547" w:rsidRPr="00564B72">
        <w:rPr>
          <w:sz w:val="24"/>
          <w:szCs w:val="24"/>
        </w:rPr>
        <w:t xml:space="preserve"> </w:t>
      </w:r>
      <w:r w:rsidR="003A4CD4">
        <w:rPr>
          <w:sz w:val="24"/>
          <w:szCs w:val="24"/>
        </w:rPr>
        <w:t xml:space="preserve">of </w:t>
      </w:r>
      <w:r w:rsidR="009C052C">
        <w:rPr>
          <w:sz w:val="24"/>
          <w:szCs w:val="24"/>
        </w:rPr>
        <w:t xml:space="preserve">simultaneous reception </w:t>
      </w:r>
      <w:r w:rsidRPr="00564B72">
        <w:rPr>
          <w:sz w:val="24"/>
          <w:szCs w:val="24"/>
        </w:rPr>
        <w:t xml:space="preserve">by </w:t>
      </w:r>
      <w:r w:rsidR="003A4CD4">
        <w:rPr>
          <w:sz w:val="24"/>
          <w:szCs w:val="24"/>
        </w:rPr>
        <w:t>two</w:t>
      </w:r>
      <w:r w:rsidRPr="00564B72">
        <w:rPr>
          <w:sz w:val="24"/>
          <w:szCs w:val="24"/>
        </w:rPr>
        <w:t xml:space="preserve"> active UE Rx antenna module</w:t>
      </w:r>
      <w:bookmarkEnd w:id="0"/>
      <w:r w:rsidR="009D5867">
        <w:rPr>
          <w:sz w:val="24"/>
          <w:szCs w:val="24"/>
        </w:rPr>
        <w:t>s</w:t>
      </w:r>
      <w:r w:rsidR="009C052C">
        <w:rPr>
          <w:sz w:val="24"/>
          <w:szCs w:val="24"/>
        </w:rPr>
        <w:t xml:space="preserve"> should be prioritized </w:t>
      </w:r>
      <w:r w:rsidR="00AE3547">
        <w:rPr>
          <w:sz w:val="24"/>
          <w:szCs w:val="24"/>
        </w:rPr>
        <w:t>over that of single active antenna modules</w:t>
      </w:r>
      <w:r w:rsidR="009C052C">
        <w:rPr>
          <w:sz w:val="24"/>
          <w:szCs w:val="24"/>
        </w:rPr>
        <w:t xml:space="preserve"> in </w:t>
      </w:r>
      <w:r w:rsidR="009C052C" w:rsidRPr="00564B72">
        <w:rPr>
          <w:sz w:val="24"/>
          <w:szCs w:val="24"/>
        </w:rPr>
        <w:t>R18 multi-Rx chains WI</w:t>
      </w:r>
      <w:r w:rsidR="009C052C">
        <w:rPr>
          <w:sz w:val="24"/>
          <w:szCs w:val="24"/>
        </w:rPr>
        <w:t>.</w:t>
      </w:r>
    </w:p>
    <w:p w14:paraId="1739F198" w14:textId="77777777" w:rsidR="007A4F7C" w:rsidRPr="002E6204" w:rsidRDefault="007A4F7C" w:rsidP="00196A88">
      <w:pPr>
        <w:spacing w:before="100" w:beforeAutospacing="1" w:after="100" w:afterAutospacing="1"/>
        <w:jc w:val="both"/>
        <w:rPr>
          <w:b/>
          <w:szCs w:val="24"/>
        </w:rPr>
      </w:pPr>
    </w:p>
    <w:p w14:paraId="5F7189D1" w14:textId="7E21181A" w:rsidR="007A4F7C" w:rsidRPr="00923E98" w:rsidRDefault="007A4F7C" w:rsidP="007A4F7C">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w:t>
      </w:r>
      <w:r w:rsidR="002F783D">
        <w:rPr>
          <w:rFonts w:asciiTheme="minorHAnsi" w:hAnsiTheme="minorHAnsi" w:cstheme="minorHAnsi"/>
          <w:szCs w:val="32"/>
        </w:rPr>
        <w:t>2</w:t>
      </w:r>
      <w:r w:rsidRPr="00923E98">
        <w:rPr>
          <w:rFonts w:asciiTheme="minorHAnsi" w:hAnsiTheme="minorHAnsi" w:cstheme="minorHAnsi"/>
          <w:szCs w:val="32"/>
        </w:rPr>
        <w:t xml:space="preserve"> </w:t>
      </w:r>
      <w:r w:rsidRPr="007A4F7C">
        <w:rPr>
          <w:rFonts w:asciiTheme="minorHAnsi" w:eastAsia="新細明體" w:hAnsiTheme="minorHAnsi" w:cstheme="minorHAnsi"/>
          <w:szCs w:val="32"/>
          <w:lang w:eastAsia="zh-TW"/>
        </w:rPr>
        <w:t>Beam management</w:t>
      </w:r>
    </w:p>
    <w:p w14:paraId="390FD7E6" w14:textId="2234B00C" w:rsidR="007A4F7C" w:rsidRPr="00CE7135" w:rsidRDefault="007A4F7C" w:rsidP="007A4F7C">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 xml:space="preserve">n previous meeting, some companies thought the principle of independent beam management (IBM) can be reused for R18 multi-Rx </w:t>
      </w:r>
      <w:r w:rsidR="00C51EC4">
        <w:rPr>
          <w:rFonts w:eastAsia="新細明體"/>
          <w:szCs w:val="24"/>
          <w:lang w:val="en-GB"/>
        </w:rPr>
        <w:t xml:space="preserve">chains </w:t>
      </w:r>
      <w:r>
        <w:rPr>
          <w:rFonts w:eastAsia="新細明體"/>
          <w:szCs w:val="24"/>
          <w:lang w:val="en-GB"/>
        </w:rPr>
        <w:t xml:space="preserve">WI. 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7A4F7C" w14:paraId="74B39765" w14:textId="77777777" w:rsidTr="00DF14F3">
        <w:tc>
          <w:tcPr>
            <w:tcW w:w="9629" w:type="dxa"/>
          </w:tcPr>
          <w:p w14:paraId="4EC14EE4" w14:textId="09A4798D" w:rsidR="00B17137" w:rsidRPr="007A4F7C" w:rsidRDefault="00B17137" w:rsidP="007A4F7C">
            <w:pPr>
              <w:outlineLvl w:val="3"/>
              <w:rPr>
                <w:b/>
                <w:sz w:val="20"/>
                <w:szCs w:val="18"/>
                <w:u w:val="single"/>
                <w:lang w:eastAsia="ko-KR"/>
              </w:rPr>
            </w:pPr>
            <w:r w:rsidRPr="00B17137">
              <w:rPr>
                <w:b/>
                <w:sz w:val="20"/>
                <w:szCs w:val="18"/>
                <w:u w:val="single"/>
                <w:lang w:eastAsia="ko-KR"/>
              </w:rPr>
              <w:t>Issue 1-2-3: Beam management related</w:t>
            </w:r>
          </w:p>
          <w:p w14:paraId="652AE516" w14:textId="77777777" w:rsidR="007F6B4C" w:rsidRPr="007F6B4C" w:rsidRDefault="007F6B4C" w:rsidP="007F6B4C">
            <w:pPr>
              <w:widowControl/>
              <w:numPr>
                <w:ilvl w:val="0"/>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Proposals</w:t>
            </w:r>
          </w:p>
          <w:p w14:paraId="39A3727B" w14:textId="77777777" w:rsidR="007F6B4C" w:rsidRPr="007F6B4C" w:rsidRDefault="007F6B4C" w:rsidP="007F6B4C">
            <w:pPr>
              <w:widowControl/>
              <w:numPr>
                <w:ilvl w:val="1"/>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Option 1: (Nokia, ZTE)</w:t>
            </w:r>
          </w:p>
          <w:p w14:paraId="4E6BAB54" w14:textId="07D794C0" w:rsidR="007F6B4C" w:rsidRPr="007F6B4C" w:rsidRDefault="007F6B4C" w:rsidP="007F6B4C">
            <w:pPr>
              <w:widowControl/>
              <w:numPr>
                <w:ilvl w:val="2"/>
                <w:numId w:val="5"/>
              </w:numPr>
              <w:spacing w:after="120"/>
              <w:textAlignment w:val="center"/>
              <w:rPr>
                <w:rFonts w:ascii="Calibri" w:eastAsia="新細明體" w:hAnsi="Calibri" w:cs="Calibri"/>
                <w:kern w:val="0"/>
                <w:sz w:val="22"/>
              </w:rPr>
            </w:pPr>
            <w:r w:rsidRPr="007F6B4C">
              <w:rPr>
                <w:rFonts w:ascii="Times New Roman" w:eastAsia="新細明體" w:hAnsi="Times New Roman" w:cs="Times New Roman"/>
                <w:color w:val="000000"/>
                <w:kern w:val="0"/>
                <w:sz w:val="20"/>
                <w:szCs w:val="20"/>
                <w:lang w:val="en-GB"/>
              </w:rPr>
              <w:t>RAN4 to define requirements assuming Independent Beam Management framework as baseline across multiple Rx chains on the same carrier following agreements from RF on AoA limitation.</w:t>
            </w:r>
          </w:p>
          <w:p w14:paraId="13989CC5" w14:textId="77777777" w:rsidR="007F6B4C" w:rsidRPr="007F6B4C" w:rsidRDefault="007F6B4C" w:rsidP="007F6B4C">
            <w:pPr>
              <w:widowControl/>
              <w:numPr>
                <w:ilvl w:val="1"/>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Option 2: (Huawei, LGE, Intel, vivo, Apple, Samsung, Ericsson, MTK, OPPO)</w:t>
            </w:r>
          </w:p>
          <w:p w14:paraId="08B3CC5C" w14:textId="61AB4C14" w:rsidR="007A4F7C" w:rsidRPr="007F6B4C" w:rsidRDefault="007F6B4C" w:rsidP="007F6B4C">
            <w:pPr>
              <w:widowControl/>
              <w:numPr>
                <w:ilvl w:val="2"/>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Not to strive for agreement on the </w:t>
            </w:r>
            <w:proofErr w:type="gramStart"/>
            <w:r w:rsidRPr="007F6B4C">
              <w:rPr>
                <w:rFonts w:ascii="Times New Roman" w:eastAsia="新細明體" w:hAnsi="Times New Roman" w:cs="Times New Roman"/>
                <w:color w:val="000000"/>
                <w:kern w:val="0"/>
                <w:sz w:val="20"/>
                <w:szCs w:val="20"/>
                <w:lang w:val="en-GB"/>
              </w:rPr>
              <w:t>issue, but</w:t>
            </w:r>
            <w:proofErr w:type="gramEnd"/>
            <w:r w:rsidRPr="007F6B4C">
              <w:rPr>
                <w:rFonts w:ascii="Times New Roman" w:eastAsia="新細明體" w:hAnsi="Times New Roman" w:cs="Times New Roman"/>
                <w:color w:val="000000"/>
                <w:kern w:val="0"/>
                <w:sz w:val="20"/>
                <w:szCs w:val="20"/>
                <w:lang w:val="en-GB"/>
              </w:rPr>
              <w:t xml:space="preserve"> focus on detailed requirements.</w:t>
            </w:r>
          </w:p>
        </w:tc>
      </w:tr>
    </w:tbl>
    <w:p w14:paraId="28C403D1" w14:textId="5CB3A91E" w:rsidR="007A4F7C" w:rsidRDefault="007A4F7C" w:rsidP="007A4F7C">
      <w:pPr>
        <w:spacing w:before="100" w:beforeAutospacing="1" w:after="100" w:afterAutospacing="1"/>
        <w:jc w:val="both"/>
        <w:rPr>
          <w:rFonts w:eastAsia="新細明體"/>
        </w:rPr>
      </w:pPr>
      <w:r>
        <w:rPr>
          <w:rFonts w:eastAsia="新細明體"/>
        </w:rPr>
        <w:t xml:space="preserve">As other </w:t>
      </w:r>
      <w:proofErr w:type="gramStart"/>
      <w:r>
        <w:rPr>
          <w:rFonts w:eastAsia="新細明體"/>
        </w:rPr>
        <w:t>companies’</w:t>
      </w:r>
      <w:proofErr w:type="gramEnd"/>
      <w:r>
        <w:rPr>
          <w:rFonts w:eastAsia="新細明體"/>
        </w:rPr>
        <w:t xml:space="preserve"> comment</w:t>
      </w:r>
      <w:r w:rsidR="00531C04">
        <w:rPr>
          <w:rFonts w:eastAsia="新細明體"/>
        </w:rPr>
        <w:t>ed</w:t>
      </w:r>
      <w:r>
        <w:rPr>
          <w:rFonts w:eastAsia="新細明體"/>
        </w:rPr>
        <w:t xml:space="preserve"> in previous meeting, IBM is for </w:t>
      </w:r>
      <w:r w:rsidR="002D4473">
        <w:rPr>
          <w:rFonts w:eastAsia="新細明體"/>
        </w:rPr>
        <w:t>inter-</w:t>
      </w:r>
      <w:r>
        <w:rPr>
          <w:rFonts w:eastAsia="新細明體"/>
        </w:rPr>
        <w:t xml:space="preserve">band CA scenario. However, the scenario considered in R18 multi-Rx </w:t>
      </w:r>
      <w:r w:rsidR="00C51EC4">
        <w:rPr>
          <w:rFonts w:eastAsia="新細明體"/>
        </w:rPr>
        <w:t xml:space="preserve">chains </w:t>
      </w:r>
      <w:r>
        <w:rPr>
          <w:rFonts w:eastAsia="新細明體"/>
        </w:rPr>
        <w:t xml:space="preserve">WI is </w:t>
      </w:r>
      <w:r w:rsidR="002D4473">
        <w:rPr>
          <w:rFonts w:eastAsia="新細明體"/>
        </w:rPr>
        <w:t xml:space="preserve">for </w:t>
      </w:r>
      <w:r w:rsidR="00B17137">
        <w:rPr>
          <w:rFonts w:eastAsia="新細明體"/>
        </w:rPr>
        <w:t xml:space="preserve">single </w:t>
      </w:r>
      <w:r>
        <w:rPr>
          <w:rFonts w:eastAsia="新細明體"/>
        </w:rPr>
        <w:t>component carrier.</w:t>
      </w:r>
      <w:r w:rsidR="00B17137">
        <w:rPr>
          <w:rFonts w:eastAsia="新細明體"/>
        </w:rPr>
        <w:t xml:space="preserve"> IBM </w:t>
      </w:r>
      <w:r w:rsidR="0048483A">
        <w:rPr>
          <w:rFonts w:eastAsia="新細明體"/>
        </w:rPr>
        <w:t xml:space="preserve">may </w:t>
      </w:r>
      <w:proofErr w:type="gramStart"/>
      <w:r w:rsidR="00B17137">
        <w:rPr>
          <w:rFonts w:eastAsia="新細明體"/>
        </w:rPr>
        <w:t>support</w:t>
      </w:r>
      <w:r w:rsidR="00AC3DBC">
        <w:rPr>
          <w:rFonts w:eastAsia="新細明體"/>
        </w:rPr>
        <w:t>s</w:t>
      </w:r>
      <w:proofErr w:type="gramEnd"/>
      <w:r w:rsidR="00B17137">
        <w:rPr>
          <w:rFonts w:eastAsia="新細明體"/>
        </w:rPr>
        <w:t xml:space="preserve"> independent </w:t>
      </w:r>
      <w:r w:rsidR="0048483A">
        <w:rPr>
          <w:rFonts w:eastAsia="新細明體"/>
        </w:rPr>
        <w:t xml:space="preserve">beam control by separate </w:t>
      </w:r>
      <w:r w:rsidR="00B17137">
        <w:rPr>
          <w:rFonts w:eastAsia="新細明體"/>
        </w:rPr>
        <w:t>RF chain</w:t>
      </w:r>
      <w:r w:rsidR="00BB6891">
        <w:rPr>
          <w:rFonts w:eastAsia="新細明體"/>
        </w:rPr>
        <w:t>s</w:t>
      </w:r>
      <w:r w:rsidR="00017A02">
        <w:rPr>
          <w:rFonts w:eastAsia="新細明體"/>
        </w:rPr>
        <w:t xml:space="preserve"> even if they are in the same panel. This is already a very fundamental </w:t>
      </w:r>
      <w:r w:rsidR="0048483A">
        <w:rPr>
          <w:rFonts w:eastAsia="新細明體"/>
        </w:rPr>
        <w:t xml:space="preserve">difference </w:t>
      </w:r>
      <w:r w:rsidR="00017A02">
        <w:rPr>
          <w:rFonts w:eastAsia="新細明體"/>
        </w:rPr>
        <w:t xml:space="preserve">to the </w:t>
      </w:r>
      <w:r w:rsidR="00B17137">
        <w:rPr>
          <w:rFonts w:eastAsia="新細明體"/>
        </w:rPr>
        <w:t>multi-RX RF architecture</w:t>
      </w:r>
      <w:r w:rsidR="00E65D2B">
        <w:rPr>
          <w:rFonts w:eastAsia="新細明體"/>
        </w:rPr>
        <w:t xml:space="preserve"> in this WI</w:t>
      </w:r>
      <w:r w:rsidR="00B17137">
        <w:rPr>
          <w:rFonts w:eastAsia="新細明體"/>
        </w:rPr>
        <w:t xml:space="preserve">. </w:t>
      </w:r>
      <w:r>
        <w:rPr>
          <w:rFonts w:eastAsia="新細明體"/>
        </w:rPr>
        <w:t xml:space="preserve">So, based on this observation, we do not think the same logic </w:t>
      </w:r>
      <w:r w:rsidR="00EF2453">
        <w:rPr>
          <w:rFonts w:eastAsia="新細明體"/>
        </w:rPr>
        <w:t xml:space="preserve">as IBM </w:t>
      </w:r>
      <w:r>
        <w:rPr>
          <w:rFonts w:eastAsia="新細明體"/>
        </w:rPr>
        <w:t>can be reused</w:t>
      </w:r>
      <w:r w:rsidR="00EF2453">
        <w:rPr>
          <w:rFonts w:eastAsia="新細明體"/>
        </w:rPr>
        <w:t xml:space="preserve"> for R18 </w:t>
      </w:r>
      <w:r w:rsidR="00C51EC4">
        <w:rPr>
          <w:rFonts w:eastAsia="新細明體"/>
        </w:rPr>
        <w:t>multi-</w:t>
      </w:r>
      <w:r w:rsidR="00EF2453">
        <w:rPr>
          <w:rFonts w:eastAsia="新細明體"/>
        </w:rPr>
        <w:t>Rx chain</w:t>
      </w:r>
      <w:r w:rsidR="00C51EC4">
        <w:rPr>
          <w:rFonts w:eastAsia="新細明體"/>
        </w:rPr>
        <w:t>s</w:t>
      </w:r>
      <w:r w:rsidR="00814F68">
        <w:rPr>
          <w:rFonts w:eastAsia="新細明體"/>
        </w:rPr>
        <w:t xml:space="preserve"> WI</w:t>
      </w:r>
      <w:r>
        <w:rPr>
          <w:rFonts w:eastAsia="新細明體"/>
        </w:rPr>
        <w:t>.</w:t>
      </w:r>
    </w:p>
    <w:p w14:paraId="73DD0290" w14:textId="35D64A96" w:rsidR="00F14B49" w:rsidRDefault="004D1C9E" w:rsidP="003C5451">
      <w:pPr>
        <w:pStyle w:val="Caption"/>
        <w:rPr>
          <w:sz w:val="24"/>
          <w:szCs w:val="24"/>
        </w:rPr>
      </w:pPr>
      <w:bookmarkStart w:id="1" w:name="_Ref131699618"/>
      <w:r w:rsidRPr="003C5451">
        <w:rPr>
          <w:sz w:val="24"/>
          <w:szCs w:val="24"/>
        </w:rPr>
        <w:lastRenderedPageBreak/>
        <w:t xml:space="preserve">Proposal </w:t>
      </w:r>
      <w:r w:rsidR="00564B72" w:rsidRPr="003C5451">
        <w:rPr>
          <w:sz w:val="24"/>
          <w:szCs w:val="24"/>
        </w:rPr>
        <w:fldChar w:fldCharType="begin"/>
      </w:r>
      <w:r w:rsidR="00564B72" w:rsidRPr="003C5451">
        <w:rPr>
          <w:sz w:val="24"/>
          <w:szCs w:val="24"/>
        </w:rPr>
        <w:instrText xml:space="preserve"> SEQ Proposal \* ARABIC </w:instrText>
      </w:r>
      <w:r w:rsidR="00564B72" w:rsidRPr="003C5451">
        <w:rPr>
          <w:sz w:val="24"/>
          <w:szCs w:val="24"/>
        </w:rPr>
        <w:fldChar w:fldCharType="separate"/>
      </w:r>
      <w:r w:rsidR="00B17F0C">
        <w:rPr>
          <w:noProof/>
          <w:sz w:val="24"/>
          <w:szCs w:val="24"/>
        </w:rPr>
        <w:t>2</w:t>
      </w:r>
      <w:r w:rsidR="00564B72" w:rsidRPr="003C5451">
        <w:rPr>
          <w:sz w:val="24"/>
          <w:szCs w:val="24"/>
        </w:rPr>
        <w:fldChar w:fldCharType="end"/>
      </w:r>
      <w:r w:rsidRPr="003C5451">
        <w:rPr>
          <w:sz w:val="24"/>
          <w:szCs w:val="24"/>
        </w:rPr>
        <w:t>: Not to use the principle of independent beam management to define the requirement for R18 multi-Rx chains W</w:t>
      </w:r>
      <w:r w:rsidR="00BC111F">
        <w:rPr>
          <w:sz w:val="24"/>
          <w:szCs w:val="24"/>
        </w:rPr>
        <w:t>I</w:t>
      </w:r>
      <w:r w:rsidRPr="003C5451">
        <w:rPr>
          <w:sz w:val="24"/>
          <w:szCs w:val="24"/>
        </w:rPr>
        <w:t>.</w:t>
      </w:r>
      <w:bookmarkEnd w:id="1"/>
      <w:r w:rsidR="00BC111F">
        <w:rPr>
          <w:sz w:val="24"/>
          <w:szCs w:val="24"/>
        </w:rPr>
        <w:t xml:space="preserve"> Instead, RAN4 to directly discuss individual detailed requirements.</w:t>
      </w:r>
    </w:p>
    <w:p w14:paraId="71F9F084" w14:textId="77777777" w:rsidR="0081379F" w:rsidRPr="0081379F" w:rsidRDefault="0081379F" w:rsidP="0081379F">
      <w:pPr>
        <w:rPr>
          <w:rFonts w:eastAsia="新細明體"/>
        </w:rPr>
      </w:pPr>
    </w:p>
    <w:p w14:paraId="49188816" w14:textId="0C7FCA4B" w:rsidR="00220813" w:rsidRPr="00923E98" w:rsidRDefault="00220813" w:rsidP="00220813">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.3</w:t>
      </w:r>
      <w:r w:rsidRPr="00923E98">
        <w:rPr>
          <w:rFonts w:asciiTheme="minorHAnsi" w:hAnsiTheme="minorHAnsi" w:cstheme="minorHAnsi"/>
          <w:szCs w:val="32"/>
        </w:rPr>
        <w:t xml:space="preserve"> </w:t>
      </w:r>
      <w:r w:rsidRPr="00196A88">
        <w:rPr>
          <w:rFonts w:asciiTheme="minorHAnsi" w:eastAsia="新細明體" w:hAnsiTheme="minorHAnsi" w:cstheme="minorHAnsi"/>
          <w:szCs w:val="32"/>
          <w:lang w:eastAsia="zh-TW"/>
        </w:rPr>
        <w:t xml:space="preserve">RRM impact of </w:t>
      </w:r>
      <w:r>
        <w:rPr>
          <w:rFonts w:asciiTheme="minorHAnsi" w:eastAsia="新細明體" w:hAnsiTheme="minorHAnsi" w:cstheme="minorHAnsi"/>
          <w:szCs w:val="32"/>
          <w:lang w:eastAsia="zh-TW"/>
        </w:rPr>
        <w:t>group-based beam reporting for simultaneous reception</w:t>
      </w:r>
    </w:p>
    <w:p w14:paraId="4D2990C1" w14:textId="77777777" w:rsidR="00220813" w:rsidRDefault="00220813" w:rsidP="00220813">
      <w:pPr>
        <w:spacing w:before="100" w:beforeAutospacing="1" w:after="100" w:afterAutospacing="1"/>
        <w:jc w:val="both"/>
        <w:rPr>
          <w:rFonts w:eastAsia="新細明體"/>
          <w:lang w:val="en-GB"/>
        </w:rPr>
      </w:pPr>
      <w:r>
        <w:rPr>
          <w:rFonts w:eastAsia="新細明體"/>
          <w:lang w:val="en-GB"/>
        </w:rPr>
        <w:t xml:space="preserve">The corresponding 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for this issue</w:t>
      </w:r>
      <w:r>
        <w:rPr>
          <w:rFonts w:eastAsia="新細明體"/>
          <w:lang w:val="en-GB"/>
        </w:rPr>
        <w:t xml:space="preserve"> is provided below.</w:t>
      </w:r>
    </w:p>
    <w:tbl>
      <w:tblPr>
        <w:tblStyle w:val="TableGrid"/>
        <w:tblW w:w="0" w:type="auto"/>
        <w:tblLook w:val="04A0" w:firstRow="1" w:lastRow="0" w:firstColumn="1" w:lastColumn="0" w:noHBand="0" w:noVBand="1"/>
      </w:tblPr>
      <w:tblGrid>
        <w:gridCol w:w="9629"/>
      </w:tblGrid>
      <w:tr w:rsidR="00220813" w:rsidRPr="007A4F7C" w14:paraId="7BADA24E" w14:textId="77777777" w:rsidTr="00145B98">
        <w:tc>
          <w:tcPr>
            <w:tcW w:w="9629" w:type="dxa"/>
          </w:tcPr>
          <w:p w14:paraId="672E4911" w14:textId="77777777" w:rsidR="00220813" w:rsidRPr="00220813" w:rsidRDefault="00220813" w:rsidP="00220813">
            <w:pPr>
              <w:widowControl/>
              <w:rPr>
                <w:rFonts w:ascii="Times New Roman" w:eastAsia="新細明體" w:hAnsi="Times New Roman" w:cs="Times New Roman"/>
                <w:color w:val="000000"/>
                <w:kern w:val="0"/>
                <w:sz w:val="20"/>
                <w:szCs w:val="20"/>
                <w:lang w:val="en-GB"/>
              </w:rPr>
            </w:pPr>
            <w:r w:rsidRPr="00220813">
              <w:rPr>
                <w:rFonts w:ascii="Times New Roman" w:eastAsia="新細明體" w:hAnsi="Times New Roman" w:cs="Times New Roman"/>
                <w:b/>
                <w:bCs/>
                <w:color w:val="000000"/>
                <w:kern w:val="0"/>
                <w:sz w:val="20"/>
                <w:szCs w:val="20"/>
                <w:u w:val="single"/>
                <w:lang w:val="en-GB"/>
              </w:rPr>
              <w:t>Issue 1-2-7a: RRM impact of group-based beam reporting for simultaneous reception</w:t>
            </w:r>
          </w:p>
          <w:p w14:paraId="3E6B2706" w14:textId="77777777" w:rsidR="00220813" w:rsidRPr="00220813" w:rsidRDefault="00220813" w:rsidP="00220813">
            <w:pPr>
              <w:widowControl/>
              <w:numPr>
                <w:ilvl w:val="0"/>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Proposals</w:t>
            </w:r>
          </w:p>
          <w:p w14:paraId="2FC4DFDB" w14:textId="77777777" w:rsidR="00220813" w:rsidRPr="00220813" w:rsidRDefault="00220813" w:rsidP="00220813">
            <w:pPr>
              <w:widowControl/>
              <w:numPr>
                <w:ilvl w:val="1"/>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Option 1: </w:t>
            </w:r>
          </w:p>
          <w:p w14:paraId="2ECCA3C2"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RAN4 to discuss the conditions under which a group should be reported using Rel-17 GBBR, as part of L1 measurement requirements. </w:t>
            </w:r>
          </w:p>
          <w:p w14:paraId="7BB32316" w14:textId="77777777" w:rsidR="00220813" w:rsidRPr="00220813" w:rsidRDefault="00220813" w:rsidP="00220813">
            <w:pPr>
              <w:widowControl/>
              <w:numPr>
                <w:ilvl w:val="1"/>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Option 2: </w:t>
            </w:r>
          </w:p>
          <w:p w14:paraId="22560C7D"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RAN4 to discuss the Rx beam assumptions (beam in beam pairs for simultaneous reception or best beam for each TRP) when UE turns on multi panels.</w:t>
            </w:r>
          </w:p>
          <w:p w14:paraId="5A29D6E0" w14:textId="77777777" w:rsidR="00220813" w:rsidRPr="00220813" w:rsidRDefault="00220813" w:rsidP="00220813">
            <w:pPr>
              <w:widowControl/>
              <w:numPr>
                <w:ilvl w:val="1"/>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Option 3: </w:t>
            </w:r>
          </w:p>
          <w:p w14:paraId="12252373"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No specific new requirements for group-based beam reporting are necessary to be defined and existing L1-RSRP measurement requirements are applicable for group-based beam reporting.</w:t>
            </w:r>
          </w:p>
          <w:p w14:paraId="35CD9E9D" w14:textId="77777777" w:rsidR="00220813" w:rsidRPr="00220813" w:rsidRDefault="00220813" w:rsidP="00220813">
            <w:pPr>
              <w:widowControl/>
              <w:numPr>
                <w:ilvl w:val="1"/>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Option 4: </w:t>
            </w:r>
          </w:p>
          <w:p w14:paraId="2C4AAA7A"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RAN4 to clarify whether simultaneous reception for single TRP is considered.</w:t>
            </w:r>
          </w:p>
          <w:p w14:paraId="477AE210"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When </w:t>
            </w:r>
            <w:proofErr w:type="gramStart"/>
            <w:r w:rsidRPr="00220813">
              <w:rPr>
                <w:rFonts w:ascii="Times New Roman" w:eastAsia="新細明體" w:hAnsi="Times New Roman" w:cs="Times New Roman"/>
                <w:color w:val="000000"/>
                <w:kern w:val="0"/>
                <w:sz w:val="20"/>
                <w:szCs w:val="20"/>
                <w:lang w:val="en-GB"/>
              </w:rPr>
              <w:t>group based</w:t>
            </w:r>
            <w:proofErr w:type="gramEnd"/>
            <w:r w:rsidRPr="00220813">
              <w:rPr>
                <w:rFonts w:ascii="Times New Roman" w:eastAsia="新細明體" w:hAnsi="Times New Roman" w:cs="Times New Roman"/>
                <w:color w:val="000000"/>
                <w:kern w:val="0"/>
                <w:sz w:val="20"/>
                <w:szCs w:val="20"/>
                <w:lang w:val="en-GB"/>
              </w:rPr>
              <w:t xml:space="preserve"> reporting is configured, RAN4 to further discuss how to define reporting format for the case that no good beam pair is available.</w:t>
            </w:r>
          </w:p>
          <w:p w14:paraId="503F4E30" w14:textId="77777777" w:rsidR="00220813" w:rsidRPr="00220813" w:rsidRDefault="00220813" w:rsidP="00220813">
            <w:pPr>
              <w:widowControl/>
              <w:numPr>
                <w:ilvl w:val="1"/>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Option 5: </w:t>
            </w:r>
          </w:p>
          <w:p w14:paraId="27A76121"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Group-based beam reporting for simultaneous reception has no impact to RRM measurement accuracy requirements</w:t>
            </w:r>
          </w:p>
          <w:p w14:paraId="5B45F2B9"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Group-based beam reporting for simultaneous reception has impact to RRM L1-measurement period requirements. </w:t>
            </w:r>
          </w:p>
          <w:p w14:paraId="257D84D7" w14:textId="77777777"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For UEs support group-based beam reporting capability, the L1-RSRP measurement delay requirement in procedure 6 (Rel-17 group-based reporting procedure) is somehow related to NW configuration</w:t>
            </w:r>
          </w:p>
          <w:p w14:paraId="5B5DF994" w14:textId="77777777" w:rsidR="00220813" w:rsidRPr="00220813" w:rsidRDefault="00220813" w:rsidP="00220813">
            <w:pPr>
              <w:widowControl/>
              <w:numPr>
                <w:ilvl w:val="3"/>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If </w:t>
            </w:r>
            <w:r w:rsidRPr="00220813">
              <w:rPr>
                <w:rFonts w:ascii="Times New Roman" w:eastAsia="新細明體" w:hAnsi="Times New Roman" w:cs="Times New Roman"/>
                <w:i/>
                <w:iCs/>
                <w:color w:val="000000"/>
                <w:kern w:val="0"/>
                <w:sz w:val="20"/>
                <w:szCs w:val="20"/>
                <w:lang w:val="en-GB"/>
              </w:rPr>
              <w:t xml:space="preserve">groupBasedBeamReporting-r17 </w:t>
            </w:r>
            <w:r w:rsidRPr="00220813">
              <w:rPr>
                <w:rFonts w:ascii="Times New Roman" w:eastAsia="新細明體" w:hAnsi="Times New Roman" w:cs="Times New Roman"/>
                <w:color w:val="000000"/>
                <w:kern w:val="0"/>
                <w:sz w:val="20"/>
                <w:szCs w:val="20"/>
                <w:lang w:val="en-GB"/>
              </w:rPr>
              <w:t xml:space="preserve">= </w:t>
            </w:r>
            <w:proofErr w:type="gramStart"/>
            <w:r w:rsidRPr="00220813">
              <w:rPr>
                <w:rFonts w:ascii="Times New Roman" w:eastAsia="新細明體" w:hAnsi="Times New Roman" w:cs="Times New Roman"/>
                <w:color w:val="000000"/>
                <w:kern w:val="0"/>
                <w:sz w:val="20"/>
                <w:szCs w:val="20"/>
                <w:lang w:val="en-GB"/>
              </w:rPr>
              <w:t>‘ disabled</w:t>
            </w:r>
            <w:proofErr w:type="gramEnd"/>
            <w:r w:rsidRPr="00220813">
              <w:rPr>
                <w:rFonts w:ascii="Times New Roman" w:eastAsia="新細明體" w:hAnsi="Times New Roman" w:cs="Times New Roman"/>
                <w:color w:val="000000"/>
                <w:kern w:val="0"/>
                <w:sz w:val="20"/>
                <w:szCs w:val="20"/>
                <w:lang w:val="en-GB"/>
              </w:rPr>
              <w:t xml:space="preserve"> ‘ , the existing L1-RSRP measurement delay requirements can be reused</w:t>
            </w:r>
          </w:p>
          <w:p w14:paraId="3F3C9BED" w14:textId="77777777" w:rsidR="00220813" w:rsidRPr="00220813" w:rsidRDefault="00220813" w:rsidP="00220813">
            <w:pPr>
              <w:widowControl/>
              <w:numPr>
                <w:ilvl w:val="3"/>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 xml:space="preserve">If </w:t>
            </w:r>
            <w:r w:rsidRPr="00220813">
              <w:rPr>
                <w:rFonts w:ascii="Times New Roman" w:eastAsia="新細明體" w:hAnsi="Times New Roman" w:cs="Times New Roman"/>
                <w:i/>
                <w:iCs/>
                <w:color w:val="000000"/>
                <w:kern w:val="0"/>
                <w:sz w:val="20"/>
                <w:szCs w:val="20"/>
                <w:lang w:val="en-GB"/>
              </w:rPr>
              <w:t>groupBasedBeamReporting-r17 = ‘enabled’</w:t>
            </w:r>
            <w:r w:rsidRPr="00220813">
              <w:rPr>
                <w:rFonts w:ascii="Times New Roman" w:eastAsia="新細明體" w:hAnsi="Times New Roman" w:cs="Times New Roman"/>
                <w:color w:val="000000"/>
                <w:kern w:val="0"/>
                <w:sz w:val="20"/>
                <w:szCs w:val="20"/>
                <w:lang w:val="en-GB"/>
              </w:rPr>
              <w:t>, whether it is necessary to enhance the requirements need further discussion.</w:t>
            </w:r>
          </w:p>
          <w:p w14:paraId="6D3DECAD" w14:textId="214DEDD8" w:rsidR="00220813" w:rsidRPr="00220813" w:rsidRDefault="00220813" w:rsidP="00220813">
            <w:pPr>
              <w:widowControl/>
              <w:numPr>
                <w:ilvl w:val="2"/>
                <w:numId w:val="23"/>
              </w:numPr>
              <w:spacing w:after="120"/>
              <w:textAlignment w:val="center"/>
              <w:rPr>
                <w:rFonts w:ascii="Calibri" w:eastAsia="新細明體" w:hAnsi="Calibri" w:cs="Calibri"/>
                <w:kern w:val="0"/>
                <w:sz w:val="22"/>
                <w:lang w:val="en-GB"/>
              </w:rPr>
            </w:pPr>
            <w:r w:rsidRPr="00220813">
              <w:rPr>
                <w:rFonts w:ascii="Times New Roman" w:eastAsia="新細明體" w:hAnsi="Times New Roman" w:cs="Times New Roman"/>
                <w:color w:val="000000"/>
                <w:kern w:val="0"/>
                <w:sz w:val="20"/>
                <w:szCs w:val="20"/>
                <w:lang w:val="en-GB"/>
              </w:rPr>
              <w:t>RAN4 need to clarify the applicability of the enhanced L1-RSRP measurement period requirement.</w:t>
            </w:r>
          </w:p>
        </w:tc>
      </w:tr>
    </w:tbl>
    <w:p w14:paraId="09BF990B" w14:textId="2FF20FD2" w:rsidR="00220813" w:rsidRDefault="00220813" w:rsidP="00220813">
      <w:pPr>
        <w:widowControl/>
        <w:textAlignment w:val="center"/>
        <w:rPr>
          <w:rFonts w:eastAsia="新細明體"/>
        </w:rPr>
      </w:pPr>
      <w:r>
        <w:rPr>
          <w:rFonts w:eastAsia="新細明體" w:hint="eastAsia"/>
        </w:rPr>
        <w:t>I</w:t>
      </w:r>
      <w:r>
        <w:rPr>
          <w:rFonts w:eastAsia="新細明體"/>
        </w:rPr>
        <w:t xml:space="preserve">n our understanding, we can divide </w:t>
      </w:r>
      <w:r w:rsidR="00781215">
        <w:rPr>
          <w:rFonts w:eastAsia="新細明體"/>
        </w:rPr>
        <w:t xml:space="preserve">the UE behavior </w:t>
      </w:r>
      <w:r>
        <w:rPr>
          <w:rFonts w:eastAsia="新細明體"/>
        </w:rPr>
        <w:t xml:space="preserve">into two cases for Rel-17 </w:t>
      </w:r>
      <w:r w:rsidRPr="00220813">
        <w:rPr>
          <w:rFonts w:ascii="Calibri" w:eastAsia="新細明體" w:hAnsi="Calibri" w:cs="Calibri"/>
          <w:kern w:val="0"/>
          <w:szCs w:val="24"/>
        </w:rPr>
        <w:t>group-based beam reporting</w:t>
      </w:r>
      <w:r w:rsidR="0081379F">
        <w:rPr>
          <w:rFonts w:ascii="Calibri" w:eastAsia="新細明體" w:hAnsi="Calibri" w:cs="Calibri"/>
          <w:kern w:val="0"/>
          <w:szCs w:val="24"/>
        </w:rPr>
        <w:t xml:space="preserve"> to discuss related RRM impact</w:t>
      </w:r>
      <w:r>
        <w:rPr>
          <w:rFonts w:eastAsia="新細明體"/>
        </w:rPr>
        <w:t xml:space="preserve">. </w:t>
      </w:r>
    </w:p>
    <w:p w14:paraId="510C7F5B" w14:textId="092CE22E" w:rsidR="00220813" w:rsidRPr="00220813" w:rsidRDefault="00220813" w:rsidP="00220813">
      <w:pPr>
        <w:pStyle w:val="ListParagraph"/>
        <w:widowControl/>
        <w:numPr>
          <w:ilvl w:val="0"/>
          <w:numId w:val="33"/>
        </w:numPr>
        <w:textAlignment w:val="center"/>
        <w:rPr>
          <w:rFonts w:eastAsia="新細明體"/>
        </w:rPr>
      </w:pPr>
      <w:r>
        <w:rPr>
          <w:rFonts w:eastAsia="新細明體" w:hint="eastAsia"/>
          <w:lang w:eastAsia="zh-TW"/>
        </w:rPr>
        <w:t>B</w:t>
      </w:r>
      <w:r>
        <w:rPr>
          <w:rFonts w:eastAsia="新細明體"/>
          <w:lang w:eastAsia="zh-TW"/>
        </w:rPr>
        <w:t xml:space="preserve">efore UE send </w:t>
      </w:r>
      <w:r>
        <w:rPr>
          <w:rFonts w:eastAsia="新細明體"/>
        </w:rPr>
        <w:t xml:space="preserve">Rel-17 </w:t>
      </w:r>
      <w:r w:rsidRPr="00220813">
        <w:rPr>
          <w:rFonts w:ascii="Calibri" w:eastAsia="新細明體" w:hAnsi="Calibri" w:cs="Calibri"/>
          <w:kern w:val="0"/>
          <w:szCs w:val="24"/>
        </w:rPr>
        <w:t>group-based beam reporting</w:t>
      </w:r>
      <w:r>
        <w:rPr>
          <w:rFonts w:ascii="Calibri" w:eastAsia="新細明體" w:hAnsi="Calibri" w:cs="Calibri"/>
          <w:kern w:val="0"/>
          <w:szCs w:val="24"/>
        </w:rPr>
        <w:t xml:space="preserve"> instance to NW.</w:t>
      </w:r>
    </w:p>
    <w:p w14:paraId="7EF15B76" w14:textId="2A324142" w:rsidR="00220813" w:rsidRPr="00220813" w:rsidRDefault="00220813" w:rsidP="00220813">
      <w:pPr>
        <w:pStyle w:val="ListParagraph"/>
        <w:widowControl/>
        <w:numPr>
          <w:ilvl w:val="0"/>
          <w:numId w:val="33"/>
        </w:numPr>
        <w:textAlignment w:val="center"/>
        <w:rPr>
          <w:rFonts w:eastAsia="新細明體"/>
        </w:rPr>
      </w:pPr>
      <w:r>
        <w:rPr>
          <w:rFonts w:ascii="Calibri" w:eastAsia="新細明體" w:hAnsi="Calibri" w:cs="Calibri" w:hint="eastAsia"/>
          <w:kern w:val="0"/>
          <w:szCs w:val="24"/>
          <w:lang w:eastAsia="zh-TW"/>
        </w:rPr>
        <w:t>A</w:t>
      </w:r>
      <w:r>
        <w:rPr>
          <w:rFonts w:ascii="Calibri" w:eastAsia="新細明體" w:hAnsi="Calibri" w:cs="Calibri"/>
          <w:kern w:val="0"/>
          <w:szCs w:val="24"/>
          <w:lang w:eastAsia="zh-TW"/>
        </w:rPr>
        <w:t xml:space="preserve">fter </w:t>
      </w:r>
      <w:r>
        <w:rPr>
          <w:rFonts w:eastAsia="新細明體"/>
          <w:lang w:eastAsia="zh-TW"/>
        </w:rPr>
        <w:t xml:space="preserve">UE send </w:t>
      </w:r>
      <w:r>
        <w:rPr>
          <w:rFonts w:eastAsia="新細明體"/>
        </w:rPr>
        <w:t xml:space="preserve">Rel-17 </w:t>
      </w:r>
      <w:r w:rsidRPr="00220813">
        <w:rPr>
          <w:rFonts w:ascii="Calibri" w:eastAsia="新細明體" w:hAnsi="Calibri" w:cs="Calibri"/>
          <w:kern w:val="0"/>
          <w:szCs w:val="24"/>
        </w:rPr>
        <w:t>group-based beam reporting</w:t>
      </w:r>
      <w:r>
        <w:rPr>
          <w:rFonts w:ascii="Calibri" w:eastAsia="新細明體" w:hAnsi="Calibri" w:cs="Calibri"/>
          <w:kern w:val="0"/>
          <w:szCs w:val="24"/>
        </w:rPr>
        <w:t xml:space="preserve"> instance to NW.</w:t>
      </w:r>
    </w:p>
    <w:p w14:paraId="274B4AA8" w14:textId="44E3FBC4" w:rsidR="00220813" w:rsidRDefault="00220813" w:rsidP="00220813">
      <w:pPr>
        <w:widowControl/>
        <w:textAlignment w:val="center"/>
        <w:rPr>
          <w:rFonts w:eastAsia="新細明體"/>
        </w:rPr>
      </w:pPr>
      <w:r>
        <w:rPr>
          <w:rFonts w:eastAsia="新細明體" w:hint="eastAsia"/>
        </w:rPr>
        <w:t>F</w:t>
      </w:r>
      <w:r>
        <w:rPr>
          <w:rFonts w:eastAsia="新細明體"/>
        </w:rPr>
        <w:t xml:space="preserve">or the case 1, </w:t>
      </w:r>
      <w:r w:rsidR="005C6BB3">
        <w:rPr>
          <w:rFonts w:eastAsia="新細明體"/>
        </w:rPr>
        <w:t xml:space="preserve">even UE itself does not </w:t>
      </w:r>
      <w:r w:rsidR="00771CEB">
        <w:rPr>
          <w:rFonts w:eastAsia="新細明體"/>
        </w:rPr>
        <w:t xml:space="preserve">know </w:t>
      </w:r>
      <w:r w:rsidR="005C6BB3">
        <w:rPr>
          <w:rFonts w:eastAsia="新細明體"/>
        </w:rPr>
        <w:t xml:space="preserve">whether there is any chance to turn on multiple Rx chains. Therefore, by default we can assume </w:t>
      </w:r>
      <w:r>
        <w:rPr>
          <w:rFonts w:eastAsia="新細明體"/>
        </w:rPr>
        <w:t xml:space="preserve">UE </w:t>
      </w:r>
      <w:r w:rsidR="005C6BB3">
        <w:rPr>
          <w:rFonts w:eastAsia="新細明體"/>
        </w:rPr>
        <w:t xml:space="preserve">will </w:t>
      </w:r>
      <w:r>
        <w:rPr>
          <w:rFonts w:eastAsia="新細明體"/>
        </w:rPr>
        <w:t xml:space="preserve">only turn on one active </w:t>
      </w:r>
      <w:r w:rsidR="0081379F">
        <w:rPr>
          <w:rFonts w:eastAsia="新細明體"/>
        </w:rPr>
        <w:t xml:space="preserve">antenna module </w:t>
      </w:r>
      <w:r>
        <w:rPr>
          <w:rFonts w:eastAsia="新細明體"/>
        </w:rPr>
        <w:t>to measure a reference signal at a time</w:t>
      </w:r>
      <w:r w:rsidR="0081379F">
        <w:rPr>
          <w:rFonts w:eastAsia="新細明體"/>
        </w:rPr>
        <w:t>.</w:t>
      </w:r>
      <w:r>
        <w:rPr>
          <w:rFonts w:eastAsia="新細明體"/>
        </w:rPr>
        <w:t xml:space="preserve"> </w:t>
      </w:r>
      <w:r w:rsidR="0081379F">
        <w:rPr>
          <w:rFonts w:eastAsia="新細明體"/>
        </w:rPr>
        <w:t>T</w:t>
      </w:r>
      <w:r>
        <w:rPr>
          <w:rFonts w:eastAsia="新細明體"/>
        </w:rPr>
        <w:t>he</w:t>
      </w:r>
      <w:r w:rsidR="0081379F">
        <w:rPr>
          <w:rFonts w:eastAsia="新細明體"/>
        </w:rPr>
        <w:t xml:space="preserve"> </w:t>
      </w:r>
      <w:r>
        <w:rPr>
          <w:rFonts w:eastAsia="新細明體"/>
        </w:rPr>
        <w:t xml:space="preserve">legacy </w:t>
      </w:r>
      <w:r w:rsidR="0081379F">
        <w:rPr>
          <w:rFonts w:eastAsia="新細明體"/>
        </w:rPr>
        <w:t>scheduling/</w:t>
      </w:r>
      <w:r>
        <w:rPr>
          <w:rFonts w:eastAsia="新細明體"/>
        </w:rPr>
        <w:t xml:space="preserve">measurement restriction is applied </w:t>
      </w:r>
      <w:r w:rsidR="0081379F">
        <w:rPr>
          <w:rFonts w:eastAsia="新細明體"/>
        </w:rPr>
        <w:t xml:space="preserve">for </w:t>
      </w:r>
      <w:r w:rsidR="0081379F">
        <w:rPr>
          <w:rFonts w:eastAsia="新細明體"/>
        </w:rPr>
        <w:lastRenderedPageBreak/>
        <w:t xml:space="preserve">case 1 </w:t>
      </w:r>
      <w:r>
        <w:rPr>
          <w:rFonts w:eastAsia="新細明體"/>
        </w:rPr>
        <w:t>even the two reference signals (RSs) arrive at the same time. Once UE finish</w:t>
      </w:r>
      <w:r w:rsidR="005C6BB3">
        <w:rPr>
          <w:rFonts w:eastAsia="新細明體"/>
        </w:rPr>
        <w:t>ed</w:t>
      </w:r>
      <w:r>
        <w:rPr>
          <w:rFonts w:eastAsia="新細明體"/>
        </w:rPr>
        <w:t xml:space="preserve"> measur</w:t>
      </w:r>
      <w:r w:rsidR="005C6BB3">
        <w:rPr>
          <w:rFonts w:eastAsia="新細明體"/>
        </w:rPr>
        <w:t>ing</w:t>
      </w:r>
      <w:r>
        <w:rPr>
          <w:rFonts w:eastAsia="新細明體"/>
        </w:rPr>
        <w:t xml:space="preserve"> two RSs from two TRP</w:t>
      </w:r>
      <w:r w:rsidR="005C6BB3">
        <w:rPr>
          <w:rFonts w:eastAsia="新細明體"/>
        </w:rPr>
        <w:t>s</w:t>
      </w:r>
      <w:r>
        <w:rPr>
          <w:rFonts w:eastAsia="新細明體"/>
        </w:rPr>
        <w:t>,</w:t>
      </w:r>
      <w:r w:rsidR="0081379F">
        <w:rPr>
          <w:rFonts w:eastAsia="新細明體"/>
        </w:rPr>
        <w:t xml:space="preserve"> </w:t>
      </w:r>
      <w:r>
        <w:rPr>
          <w:rFonts w:eastAsia="新細明體"/>
        </w:rPr>
        <w:t xml:space="preserve">it will send </w:t>
      </w:r>
      <w:r w:rsidR="0081379F">
        <w:rPr>
          <w:rFonts w:eastAsia="新細明體"/>
        </w:rPr>
        <w:t xml:space="preserve">a </w:t>
      </w:r>
      <w:r>
        <w:rPr>
          <w:rFonts w:eastAsia="新細明體"/>
        </w:rPr>
        <w:t xml:space="preserve">Rel-17 </w:t>
      </w:r>
      <w:r w:rsidRPr="00220813">
        <w:rPr>
          <w:rFonts w:ascii="Calibri" w:eastAsia="新細明體" w:hAnsi="Calibri" w:cs="Calibri"/>
          <w:kern w:val="0"/>
          <w:szCs w:val="24"/>
        </w:rPr>
        <w:t>group-based beam reporting</w:t>
      </w:r>
      <w:r>
        <w:rPr>
          <w:rFonts w:ascii="Calibri" w:eastAsia="新細明體" w:hAnsi="Calibri" w:cs="Calibri"/>
          <w:kern w:val="0"/>
          <w:szCs w:val="24"/>
        </w:rPr>
        <w:t xml:space="preserve"> instance</w:t>
      </w:r>
      <w:r>
        <w:rPr>
          <w:rFonts w:eastAsia="新細明體"/>
        </w:rPr>
        <w:t xml:space="preserve"> to NW.</w:t>
      </w:r>
    </w:p>
    <w:p w14:paraId="6562919B" w14:textId="2BB5ABBA" w:rsidR="00B17F0C" w:rsidRPr="00220813" w:rsidRDefault="00220813" w:rsidP="00B17F0C">
      <w:pPr>
        <w:widowControl/>
        <w:textAlignment w:val="center"/>
        <w:rPr>
          <w:rFonts w:eastAsia="新細明體"/>
        </w:rPr>
      </w:pPr>
      <w:r>
        <w:rPr>
          <w:rFonts w:eastAsia="新細明體"/>
        </w:rPr>
        <w:t xml:space="preserve">For case 2, </w:t>
      </w:r>
      <w:r w:rsidR="005C6BB3">
        <w:rPr>
          <w:rFonts w:eastAsia="新細明體"/>
        </w:rPr>
        <w:t xml:space="preserve">since group-based report has been sent to network, </w:t>
      </w:r>
      <w:r>
        <w:rPr>
          <w:rFonts w:eastAsia="新細明體"/>
        </w:rPr>
        <w:t xml:space="preserve">UE </w:t>
      </w:r>
      <w:r w:rsidR="005C6BB3">
        <w:rPr>
          <w:rFonts w:eastAsia="新細明體"/>
        </w:rPr>
        <w:t xml:space="preserve">may already </w:t>
      </w:r>
      <w:r>
        <w:rPr>
          <w:rFonts w:eastAsia="新細明體"/>
        </w:rPr>
        <w:t xml:space="preserve">turn on two active </w:t>
      </w:r>
      <w:r w:rsidR="005C6BB3">
        <w:rPr>
          <w:rFonts w:eastAsia="新細明體"/>
        </w:rPr>
        <w:t xml:space="preserve">antenna modules </w:t>
      </w:r>
      <w:r>
        <w:rPr>
          <w:rFonts w:eastAsia="新細明體"/>
        </w:rPr>
        <w:t>to be ready for simultaneous reception</w:t>
      </w:r>
      <w:r w:rsidR="0081379F">
        <w:rPr>
          <w:rFonts w:eastAsia="新細明體"/>
        </w:rPr>
        <w:t xml:space="preserve"> from two TRP</w:t>
      </w:r>
      <w:r w:rsidR="005C6BB3">
        <w:rPr>
          <w:rFonts w:eastAsia="新細明體"/>
        </w:rPr>
        <w:t>s</w:t>
      </w:r>
      <w:r w:rsidR="0081379F">
        <w:rPr>
          <w:rFonts w:eastAsia="新細明體"/>
        </w:rPr>
        <w:t>.</w:t>
      </w:r>
      <w:r>
        <w:rPr>
          <w:rFonts w:eastAsia="新細明體"/>
        </w:rPr>
        <w:t xml:space="preserve"> However, it doesn’t mean </w:t>
      </w:r>
      <w:r w:rsidR="005C6BB3">
        <w:rPr>
          <w:rFonts w:eastAsia="新細明體"/>
        </w:rPr>
        <w:t xml:space="preserve">RAN4 has to </w:t>
      </w:r>
      <w:r>
        <w:rPr>
          <w:rFonts w:eastAsia="新細明體"/>
        </w:rPr>
        <w:t>enhance some RRM requirement</w:t>
      </w:r>
      <w:r w:rsidR="005C6BB3">
        <w:rPr>
          <w:rFonts w:eastAsia="新細明體"/>
        </w:rPr>
        <w:t>s in all cases. E</w:t>
      </w:r>
      <w:r>
        <w:rPr>
          <w:rFonts w:eastAsia="新細明體"/>
        </w:rPr>
        <w:t xml:space="preserve">.g., </w:t>
      </w:r>
      <w:r w:rsidR="005C6BB3">
        <w:rPr>
          <w:rFonts w:eastAsia="新細明體"/>
        </w:rPr>
        <w:t xml:space="preserve">in some cases, </w:t>
      </w:r>
      <w:r>
        <w:rPr>
          <w:rFonts w:eastAsia="新細明體"/>
        </w:rPr>
        <w:t xml:space="preserve">relax measurement/scheduling restriction </w:t>
      </w:r>
      <w:r w:rsidR="005C6BB3">
        <w:rPr>
          <w:rFonts w:eastAsia="新細明體"/>
        </w:rPr>
        <w:t>may still be needed</w:t>
      </w:r>
      <w:r>
        <w:rPr>
          <w:rFonts w:eastAsia="新細明體"/>
        </w:rPr>
        <w:t>.</w:t>
      </w:r>
      <w:r w:rsidR="0081379F">
        <w:rPr>
          <w:rFonts w:eastAsia="新細明體"/>
        </w:rPr>
        <w:t xml:space="preserve"> </w:t>
      </w:r>
      <w:r>
        <w:rPr>
          <w:rFonts w:eastAsia="新細明體"/>
        </w:rPr>
        <w:t xml:space="preserve">These </w:t>
      </w:r>
      <w:r w:rsidR="0081379F">
        <w:rPr>
          <w:rFonts w:eastAsia="新細明體"/>
        </w:rPr>
        <w:t>details</w:t>
      </w:r>
      <w:r>
        <w:rPr>
          <w:rFonts w:eastAsia="新細明體"/>
        </w:rPr>
        <w:t xml:space="preserve"> </w:t>
      </w:r>
      <w:r w:rsidR="0081379F">
        <w:rPr>
          <w:rFonts w:eastAsia="新細明體"/>
        </w:rPr>
        <w:t xml:space="preserve">of </w:t>
      </w:r>
      <w:r>
        <w:rPr>
          <w:rFonts w:eastAsia="新細明體"/>
        </w:rPr>
        <w:t xml:space="preserve">RRM impact could be discussed in other </w:t>
      </w:r>
      <w:r w:rsidR="006922F9">
        <w:rPr>
          <w:rFonts w:eastAsia="新細明體"/>
        </w:rPr>
        <w:t>agenda items</w:t>
      </w:r>
      <w:r>
        <w:rPr>
          <w:rFonts w:eastAsia="新細明體"/>
        </w:rPr>
        <w:t xml:space="preserve">. </w:t>
      </w:r>
    </w:p>
    <w:p w14:paraId="5C2E014D" w14:textId="00AA0156" w:rsidR="00B17F0C" w:rsidRDefault="00B17F0C" w:rsidP="00B17F0C">
      <w:pPr>
        <w:pStyle w:val="Caption"/>
        <w:rPr>
          <w:sz w:val="24"/>
          <w:szCs w:val="24"/>
        </w:rPr>
      </w:pPr>
      <w:bookmarkStart w:id="2" w:name="_Ref134026840"/>
      <w:r w:rsidRPr="00220813">
        <w:rPr>
          <w:sz w:val="24"/>
          <w:szCs w:val="24"/>
        </w:rPr>
        <w:t xml:space="preserve">Proposal </w:t>
      </w:r>
      <w:r w:rsidRPr="00220813">
        <w:rPr>
          <w:sz w:val="24"/>
          <w:szCs w:val="24"/>
        </w:rPr>
        <w:fldChar w:fldCharType="begin"/>
      </w:r>
      <w:r w:rsidRPr="00220813">
        <w:rPr>
          <w:sz w:val="24"/>
          <w:szCs w:val="24"/>
        </w:rPr>
        <w:instrText xml:space="preserve"> SEQ Proposal \* ARABIC </w:instrText>
      </w:r>
      <w:r w:rsidRPr="00220813">
        <w:rPr>
          <w:sz w:val="24"/>
          <w:szCs w:val="24"/>
        </w:rPr>
        <w:fldChar w:fldCharType="separate"/>
      </w:r>
      <w:r>
        <w:rPr>
          <w:noProof/>
          <w:sz w:val="24"/>
          <w:szCs w:val="24"/>
        </w:rPr>
        <w:t>3</w:t>
      </w:r>
      <w:r w:rsidRPr="00220813">
        <w:rPr>
          <w:sz w:val="24"/>
          <w:szCs w:val="24"/>
        </w:rPr>
        <w:fldChar w:fldCharType="end"/>
      </w:r>
      <w:r w:rsidRPr="00220813">
        <w:rPr>
          <w:sz w:val="24"/>
          <w:szCs w:val="24"/>
        </w:rPr>
        <w:t xml:space="preserve">: </w:t>
      </w:r>
      <w:bookmarkEnd w:id="2"/>
      <w:r w:rsidR="006922F9">
        <w:rPr>
          <w:sz w:val="24"/>
          <w:szCs w:val="24"/>
        </w:rPr>
        <w:t xml:space="preserve">UE behavior can be different before and after reporting group-based </w:t>
      </w:r>
      <w:r w:rsidR="00AF7C03">
        <w:rPr>
          <w:sz w:val="24"/>
          <w:szCs w:val="24"/>
        </w:rPr>
        <w:t xml:space="preserve">beam </w:t>
      </w:r>
      <w:r w:rsidR="006922F9">
        <w:rPr>
          <w:sz w:val="24"/>
          <w:szCs w:val="24"/>
        </w:rPr>
        <w:t xml:space="preserve">reports to network. Before sending any group-based </w:t>
      </w:r>
      <w:r w:rsidR="00AF7C03">
        <w:rPr>
          <w:sz w:val="24"/>
          <w:szCs w:val="24"/>
        </w:rPr>
        <w:t xml:space="preserve">beam </w:t>
      </w:r>
      <w:r w:rsidR="006922F9">
        <w:rPr>
          <w:sz w:val="24"/>
          <w:szCs w:val="24"/>
        </w:rPr>
        <w:t>report, RAN4 should not assume UE to start any enhanced measurement behavior.</w:t>
      </w:r>
    </w:p>
    <w:p w14:paraId="5FA9F6CB" w14:textId="77777777" w:rsidR="0081379F" w:rsidRPr="0081379F" w:rsidRDefault="0081379F" w:rsidP="0081379F">
      <w:pPr>
        <w:rPr>
          <w:rFonts w:eastAsia="新細明體"/>
        </w:rPr>
      </w:pPr>
    </w:p>
    <w:p w14:paraId="2EC0353F" w14:textId="3E6102EF" w:rsidR="00B17F0C" w:rsidRPr="00CA65AF" w:rsidRDefault="00220813" w:rsidP="00B17F0C">
      <w:pPr>
        <w:widowControl/>
        <w:textAlignment w:val="center"/>
        <w:rPr>
          <w:rFonts w:eastAsia="新細明體"/>
          <w:lang w:val="en-GB"/>
        </w:rPr>
      </w:pPr>
      <w:r>
        <w:rPr>
          <w:rFonts w:eastAsia="新細明體"/>
        </w:rPr>
        <w:t xml:space="preserve">In addition, we do not see any specific </w:t>
      </w:r>
      <w:r w:rsidRPr="00CA65AF">
        <w:rPr>
          <w:rFonts w:eastAsia="新細明體"/>
        </w:rPr>
        <w:t>requirements</w:t>
      </w:r>
      <w:r w:rsidRPr="00220813">
        <w:rPr>
          <w:rFonts w:eastAsia="新細明體"/>
        </w:rPr>
        <w:t xml:space="preserve"> for </w:t>
      </w:r>
      <w:r>
        <w:rPr>
          <w:rFonts w:eastAsia="新細明體"/>
        </w:rPr>
        <w:t xml:space="preserve">Rel-17 </w:t>
      </w:r>
      <w:r w:rsidRPr="00220813">
        <w:rPr>
          <w:rFonts w:eastAsia="新細明體"/>
        </w:rPr>
        <w:t xml:space="preserve">group-based beam reporting </w:t>
      </w:r>
      <w:r>
        <w:rPr>
          <w:rFonts w:eastAsia="新細明體"/>
        </w:rPr>
        <w:t>should be introduced for multi-RX</w:t>
      </w:r>
      <w:r w:rsidR="00CA65AF">
        <w:rPr>
          <w:rFonts w:eastAsia="新細明體"/>
        </w:rPr>
        <w:t xml:space="preserve"> operation</w:t>
      </w:r>
      <w:r>
        <w:rPr>
          <w:rFonts w:eastAsia="新細明體"/>
        </w:rPr>
        <w:t>.</w:t>
      </w:r>
      <w:r w:rsidR="00CA65AF">
        <w:rPr>
          <w:rFonts w:eastAsia="新細明體"/>
        </w:rPr>
        <w:t xml:space="preserve"> </w:t>
      </w:r>
      <w:r>
        <w:rPr>
          <w:rFonts w:eastAsia="新細明體"/>
        </w:rPr>
        <w:t>We think RAN4 could reuse</w:t>
      </w:r>
      <w:r w:rsidRPr="00220813">
        <w:rPr>
          <w:rFonts w:eastAsia="新細明體"/>
        </w:rPr>
        <w:t xml:space="preserve"> L1-RSRP measurement requirements for </w:t>
      </w:r>
      <w:r w:rsidR="00CA65AF">
        <w:rPr>
          <w:rFonts w:eastAsia="新細明體"/>
        </w:rPr>
        <w:t xml:space="preserve">Rel-17 </w:t>
      </w:r>
      <w:r w:rsidRPr="00220813">
        <w:rPr>
          <w:rFonts w:eastAsia="新細明體"/>
        </w:rPr>
        <w:t>group-based beam reporting</w:t>
      </w:r>
      <w:r w:rsidR="00CA65AF">
        <w:rPr>
          <w:rFonts w:eastAsia="新細明體"/>
        </w:rPr>
        <w:t xml:space="preserve"> as a baseline</w:t>
      </w:r>
      <w:r>
        <w:rPr>
          <w:rFonts w:eastAsia="新細明體"/>
        </w:rPr>
        <w:t>.</w:t>
      </w:r>
      <w:r w:rsidR="00CA65AF">
        <w:rPr>
          <w:rFonts w:eastAsia="新細明體"/>
        </w:rPr>
        <w:t xml:space="preserve"> </w:t>
      </w:r>
      <w:r>
        <w:rPr>
          <w:rFonts w:eastAsia="新細明體"/>
        </w:rPr>
        <w:t xml:space="preserve">At least, the </w:t>
      </w:r>
      <w:r w:rsidRPr="00220813">
        <w:rPr>
          <w:rFonts w:eastAsia="新細明體"/>
        </w:rPr>
        <w:t>group-based</w:t>
      </w:r>
      <w:r>
        <w:rPr>
          <w:rFonts w:eastAsia="新細明體"/>
        </w:rPr>
        <w:t xml:space="preserve"> beam measurement delay is the same as legacy </w:t>
      </w:r>
      <w:r w:rsidRPr="00220813">
        <w:rPr>
          <w:rFonts w:eastAsia="新細明體"/>
        </w:rPr>
        <w:t>L1-RSRP</w:t>
      </w:r>
      <w:r>
        <w:rPr>
          <w:rFonts w:eastAsia="新細明體"/>
        </w:rPr>
        <w:t xml:space="preserve"> requirement. The only difference is that Rel-17 </w:t>
      </w:r>
      <w:r w:rsidRPr="00220813">
        <w:rPr>
          <w:rFonts w:eastAsia="新細明體"/>
        </w:rPr>
        <w:t>group-based beam reporting</w:t>
      </w:r>
      <w:r>
        <w:rPr>
          <w:rFonts w:eastAsia="新細明體"/>
        </w:rPr>
        <w:t xml:space="preserve"> should include two RSs </w:t>
      </w:r>
      <w:r>
        <w:rPr>
          <w:rFonts w:eastAsia="新細明體"/>
          <w:lang w:val="en-GB"/>
        </w:rPr>
        <w:t>with two different QCL Type D</w:t>
      </w:r>
      <w:r>
        <w:rPr>
          <w:rFonts w:eastAsia="新細明體"/>
        </w:rPr>
        <w:t xml:space="preserve"> in single report instance. So</w:t>
      </w:r>
      <w:r w:rsidR="00CA65AF">
        <w:rPr>
          <w:rFonts w:eastAsia="新細明體"/>
        </w:rPr>
        <w:t>,</w:t>
      </w:r>
      <w:r>
        <w:rPr>
          <w:rFonts w:eastAsia="新細明體"/>
        </w:rPr>
        <w:t xml:space="preserve"> UE send</w:t>
      </w:r>
      <w:r w:rsidR="00287C63">
        <w:rPr>
          <w:rFonts w:eastAsia="新細明體"/>
        </w:rPr>
        <w:t>s</w:t>
      </w:r>
      <w:r>
        <w:rPr>
          <w:rFonts w:eastAsia="新細明體"/>
        </w:rPr>
        <w:t xml:space="preserve"> Rel-17 </w:t>
      </w:r>
      <w:r w:rsidRPr="00220813">
        <w:rPr>
          <w:rFonts w:eastAsia="新細明體"/>
        </w:rPr>
        <w:t>group-based beam reporting</w:t>
      </w:r>
      <w:r>
        <w:rPr>
          <w:rFonts w:eastAsia="新細明體"/>
        </w:rPr>
        <w:t xml:space="preserve"> only after the measurement </w:t>
      </w:r>
      <w:r w:rsidR="00CA65AF">
        <w:rPr>
          <w:rFonts w:eastAsia="新細明體"/>
        </w:rPr>
        <w:t>of</w:t>
      </w:r>
      <w:r>
        <w:rPr>
          <w:rFonts w:eastAsia="新細明體"/>
        </w:rPr>
        <w:t xml:space="preserve"> </w:t>
      </w:r>
      <w:r>
        <w:rPr>
          <w:rFonts w:eastAsia="新細明體"/>
          <w:lang w:val="en-GB"/>
        </w:rPr>
        <w:t>two RSs with two different QCL Type D received by active UE Rx antenna modules are finished.</w:t>
      </w:r>
      <w:r w:rsidR="00AF7C03">
        <w:rPr>
          <w:rFonts w:eastAsia="新細明體"/>
          <w:lang w:val="en-GB"/>
        </w:rPr>
        <w:t xml:space="preserve"> In other words, t</w:t>
      </w:r>
      <w:r w:rsidR="00AF7C03" w:rsidRPr="00AF7C03">
        <w:rPr>
          <w:rFonts w:eastAsia="新細明體"/>
          <w:lang w:val="en-GB"/>
        </w:rPr>
        <w:t>he measurement delay requirements should be extended to accommodate the longer delay of any of the 2 RS.</w:t>
      </w:r>
    </w:p>
    <w:p w14:paraId="00CD20BC" w14:textId="533A1E6D" w:rsidR="00CA65AF" w:rsidRPr="00CA65AF" w:rsidRDefault="00B17F0C" w:rsidP="00CA65AF">
      <w:pPr>
        <w:widowControl/>
        <w:textAlignment w:val="center"/>
        <w:rPr>
          <w:rFonts w:eastAsia="新細明體"/>
          <w:b/>
          <w:szCs w:val="24"/>
        </w:rPr>
      </w:pPr>
      <w:bookmarkStart w:id="3" w:name="_Ref134026843"/>
      <w:r w:rsidRPr="00B17F0C">
        <w:rPr>
          <w:b/>
          <w:szCs w:val="24"/>
        </w:rPr>
        <w:t xml:space="preserve">Proposal </w:t>
      </w:r>
      <w:r w:rsidRPr="00B17F0C">
        <w:rPr>
          <w:b/>
          <w:szCs w:val="24"/>
        </w:rPr>
        <w:fldChar w:fldCharType="begin"/>
      </w:r>
      <w:r w:rsidRPr="00B17F0C">
        <w:rPr>
          <w:b/>
          <w:szCs w:val="24"/>
        </w:rPr>
        <w:instrText xml:space="preserve"> SEQ Proposal \* ARABIC </w:instrText>
      </w:r>
      <w:r w:rsidRPr="00B17F0C">
        <w:rPr>
          <w:b/>
          <w:szCs w:val="24"/>
        </w:rPr>
        <w:fldChar w:fldCharType="separate"/>
      </w:r>
      <w:r w:rsidRPr="00B17F0C">
        <w:rPr>
          <w:b/>
          <w:szCs w:val="24"/>
        </w:rPr>
        <w:t>4</w:t>
      </w:r>
      <w:r w:rsidRPr="00B17F0C">
        <w:rPr>
          <w:b/>
          <w:szCs w:val="24"/>
        </w:rPr>
        <w:fldChar w:fldCharType="end"/>
      </w:r>
      <w:r w:rsidRPr="00B17F0C">
        <w:rPr>
          <w:b/>
          <w:szCs w:val="24"/>
        </w:rPr>
        <w:t xml:space="preserve">: </w:t>
      </w:r>
      <w:bookmarkEnd w:id="3"/>
      <w:r w:rsidR="00AF7C03">
        <w:rPr>
          <w:b/>
          <w:szCs w:val="24"/>
        </w:rPr>
        <w:t xml:space="preserve">The measurement delay requirements of </w:t>
      </w:r>
      <w:r w:rsidR="00AF7C03" w:rsidRPr="00AF7C03">
        <w:rPr>
          <w:b/>
          <w:szCs w:val="24"/>
        </w:rPr>
        <w:t>group-based beam report</w:t>
      </w:r>
      <w:r w:rsidR="00AF7C03">
        <w:rPr>
          <w:b/>
          <w:szCs w:val="24"/>
        </w:rPr>
        <w:t xml:space="preserve"> should be extended to accommodate the longer delay of any of the 2 RS.</w:t>
      </w:r>
    </w:p>
    <w:p w14:paraId="7947BD92" w14:textId="77777777" w:rsidR="00CA65AF" w:rsidRPr="00B17F0C" w:rsidRDefault="00CA65AF" w:rsidP="003C5451">
      <w:pPr>
        <w:rPr>
          <w:rFonts w:eastAsia="新細明體"/>
        </w:rPr>
      </w:pPr>
    </w:p>
    <w:p w14:paraId="41E936A9" w14:textId="0136A956" w:rsidR="00F91A78" w:rsidRPr="00923E98" w:rsidRDefault="00F91A78" w:rsidP="00F91A78">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Scena</w:t>
      </w:r>
      <w:r w:rsidR="00267270">
        <w:rPr>
          <w:rFonts w:asciiTheme="minorHAnsi" w:eastAsia="新細明體" w:hAnsiTheme="minorHAnsi" w:cstheme="minorHAnsi"/>
          <w:szCs w:val="32"/>
          <w:lang w:eastAsia="zh-TW"/>
        </w:rPr>
        <w:t>r</w:t>
      </w:r>
      <w:r>
        <w:rPr>
          <w:rFonts w:asciiTheme="minorHAnsi" w:eastAsia="新細明體" w:hAnsiTheme="minorHAnsi" w:cstheme="minorHAnsi"/>
          <w:szCs w:val="32"/>
          <w:lang w:eastAsia="zh-TW"/>
        </w:rPr>
        <w:t>io</w:t>
      </w:r>
    </w:p>
    <w:p w14:paraId="37CDCC12" w14:textId="309B334C" w:rsidR="003C20B8" w:rsidRDefault="003C20B8" w:rsidP="003C20B8">
      <w:pPr>
        <w:spacing w:before="100" w:beforeAutospacing="1" w:after="100" w:afterAutospacing="1"/>
        <w:jc w:val="both"/>
        <w:rPr>
          <w:rFonts w:eastAsia="新細明體"/>
          <w:szCs w:val="24"/>
          <w:lang w:val="en-GB"/>
        </w:rPr>
      </w:pPr>
      <w:r>
        <w:rPr>
          <w:rFonts w:eastAsia="新細明體"/>
          <w:szCs w:val="24"/>
          <w:lang w:val="en-GB"/>
        </w:rPr>
        <w:t xml:space="preserve">In this topic, following </w:t>
      </w:r>
      <w:r w:rsidR="00223945">
        <w:rPr>
          <w:rFonts w:eastAsia="新細明體"/>
          <w:szCs w:val="24"/>
          <w:lang w:val="en-GB"/>
        </w:rPr>
        <w:t>four</w:t>
      </w:r>
      <w:r>
        <w:rPr>
          <w:rFonts w:eastAsia="新細明體"/>
          <w:szCs w:val="24"/>
          <w:lang w:val="en-GB"/>
        </w:rPr>
        <w:t xml:space="preserve"> issues are further studied. </w:t>
      </w:r>
    </w:p>
    <w:p w14:paraId="0A7C803D" w14:textId="77777777" w:rsidR="007F6B4C" w:rsidRDefault="007F6B4C" w:rsidP="007F6B4C">
      <w:pPr>
        <w:pStyle w:val="ListParagraph"/>
        <w:numPr>
          <w:ilvl w:val="0"/>
          <w:numId w:val="10"/>
        </w:numPr>
        <w:spacing w:before="100" w:beforeAutospacing="1" w:after="100" w:afterAutospacing="1"/>
        <w:jc w:val="both"/>
        <w:rPr>
          <w:rFonts w:eastAsia="新細明體"/>
          <w:szCs w:val="24"/>
          <w:lang w:val="en-GB"/>
        </w:rPr>
      </w:pPr>
      <w:r>
        <w:rPr>
          <w:rFonts w:eastAsia="新細明體"/>
          <w:szCs w:val="24"/>
          <w:lang w:val="en-GB" w:eastAsia="zh-TW"/>
        </w:rPr>
        <w:t>Detectable condition</w:t>
      </w:r>
    </w:p>
    <w:p w14:paraId="7C676CA9" w14:textId="7F8F0E00" w:rsidR="007B0B26" w:rsidRDefault="007F6B4C" w:rsidP="00F87FDF">
      <w:pPr>
        <w:pStyle w:val="ListParagraph"/>
        <w:numPr>
          <w:ilvl w:val="0"/>
          <w:numId w:val="10"/>
        </w:numPr>
        <w:spacing w:before="100" w:beforeAutospacing="1" w:after="100" w:afterAutospacing="1"/>
        <w:jc w:val="both"/>
        <w:rPr>
          <w:rFonts w:eastAsia="新細明體"/>
          <w:szCs w:val="24"/>
          <w:lang w:val="en-GB" w:eastAsia="zh-TW"/>
        </w:rPr>
      </w:pPr>
      <w:r w:rsidRPr="007F6B4C">
        <w:rPr>
          <w:rFonts w:eastAsia="新細明體"/>
          <w:szCs w:val="24"/>
          <w:lang w:val="en-GB" w:eastAsia="zh-TW"/>
        </w:rPr>
        <w:t>Indication of multi-Rx operation</w:t>
      </w:r>
      <w:r w:rsidR="003C20B8" w:rsidRPr="003C20B8">
        <w:rPr>
          <w:rFonts w:eastAsia="新細明體"/>
          <w:szCs w:val="24"/>
          <w:lang w:val="en-GB" w:eastAsia="zh-TW"/>
        </w:rPr>
        <w:t xml:space="preserve"> </w:t>
      </w:r>
    </w:p>
    <w:p w14:paraId="2E1918D4" w14:textId="77777777" w:rsidR="00F87FDF" w:rsidRPr="00F87FDF" w:rsidRDefault="00F87FDF" w:rsidP="00F87FDF">
      <w:pPr>
        <w:spacing w:before="100" w:beforeAutospacing="1" w:after="100" w:afterAutospacing="1"/>
        <w:jc w:val="both"/>
        <w:rPr>
          <w:rFonts w:eastAsia="新細明體"/>
          <w:szCs w:val="24"/>
          <w:lang w:val="en-GB"/>
        </w:rPr>
      </w:pPr>
    </w:p>
    <w:p w14:paraId="1848B2B2" w14:textId="1268546A" w:rsidR="000519F8" w:rsidRPr="00923E98" w:rsidRDefault="000519F8" w:rsidP="000519F8">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7F6B4C">
        <w:rPr>
          <w:rFonts w:asciiTheme="minorHAnsi" w:hAnsiTheme="minorHAnsi" w:cstheme="minorHAnsi"/>
          <w:szCs w:val="32"/>
        </w:rPr>
        <w:t>1 D</w:t>
      </w:r>
      <w:r w:rsidR="006863B5" w:rsidRPr="006863B5">
        <w:rPr>
          <w:rFonts w:asciiTheme="minorHAnsi" w:eastAsia="新細明體" w:hAnsiTheme="minorHAnsi" w:cstheme="minorHAnsi"/>
          <w:szCs w:val="32"/>
          <w:lang w:eastAsia="zh-TW"/>
        </w:rPr>
        <w:t>etectable condition</w:t>
      </w:r>
    </w:p>
    <w:p w14:paraId="121575B7" w14:textId="77777777" w:rsidR="001D4146" w:rsidRPr="00901BC9" w:rsidRDefault="001D4146" w:rsidP="001D4146">
      <w:pPr>
        <w:spacing w:before="100" w:beforeAutospacing="1" w:after="100" w:afterAutospacing="1"/>
        <w:jc w:val="both"/>
        <w:rPr>
          <w:rFonts w:eastAsia="新細明體"/>
          <w:lang w:val="en-GB"/>
        </w:rPr>
      </w:pPr>
      <w:bookmarkStart w:id="4" w:name="_Hlk127446123"/>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1D4146" w14:paraId="404C4385" w14:textId="77777777" w:rsidTr="00DF14F3">
        <w:tc>
          <w:tcPr>
            <w:tcW w:w="9629" w:type="dxa"/>
          </w:tcPr>
          <w:p w14:paraId="42F6BFAB" w14:textId="6DC56D7B" w:rsidR="001D4146" w:rsidRPr="001D4146" w:rsidRDefault="007B0B26" w:rsidP="001D4146">
            <w:pPr>
              <w:outlineLvl w:val="3"/>
              <w:rPr>
                <w:b/>
                <w:sz w:val="20"/>
                <w:szCs w:val="18"/>
                <w:u w:val="single"/>
                <w:lang w:eastAsia="ko-KR"/>
              </w:rPr>
            </w:pPr>
            <w:r>
              <w:rPr>
                <w:rFonts w:ascii="Times New Roman" w:hAnsi="Times New Roman" w:cs="Times New Roman"/>
                <w:b/>
                <w:bCs/>
                <w:color w:val="000000"/>
                <w:sz w:val="20"/>
                <w:szCs w:val="20"/>
                <w:u w:val="single"/>
                <w:lang w:val="en-GB"/>
              </w:rPr>
              <w:t>Issue 1-3-3: Detectable condition of RS signals</w:t>
            </w:r>
          </w:p>
          <w:p w14:paraId="1246B23C" w14:textId="77777777" w:rsidR="007F6B4C" w:rsidRPr="007F6B4C" w:rsidRDefault="007F6B4C" w:rsidP="007F6B4C">
            <w:pPr>
              <w:widowControl/>
              <w:numPr>
                <w:ilvl w:val="0"/>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Proposals</w:t>
            </w:r>
          </w:p>
          <w:p w14:paraId="3D3070ED" w14:textId="77777777" w:rsidR="007F6B4C" w:rsidRPr="007F6B4C" w:rsidRDefault="007F6B4C" w:rsidP="007F6B4C">
            <w:pPr>
              <w:widowControl/>
              <w:numPr>
                <w:ilvl w:val="1"/>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1: </w:t>
            </w:r>
          </w:p>
          <w:p w14:paraId="066918BB" w14:textId="77777777" w:rsidR="007F6B4C" w:rsidRPr="007F6B4C" w:rsidRDefault="007F6B4C" w:rsidP="007F6B4C">
            <w:pPr>
              <w:widowControl/>
              <w:numPr>
                <w:ilvl w:val="2"/>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For detectable condition, all RSs in the same TCI chain for the target TCI state should remain detectable during the entire measurement/switch period.</w:t>
            </w:r>
          </w:p>
          <w:p w14:paraId="08E66F3D" w14:textId="77777777" w:rsidR="007F6B4C" w:rsidRPr="007F6B4C" w:rsidRDefault="007F6B4C" w:rsidP="007F6B4C">
            <w:pPr>
              <w:widowControl/>
              <w:numPr>
                <w:ilvl w:val="1"/>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 xml:space="preserve">Option 2: </w:t>
            </w:r>
          </w:p>
          <w:p w14:paraId="1EF1E0DD" w14:textId="73A344A2" w:rsidR="001D4146" w:rsidRPr="007F6B4C" w:rsidRDefault="007F6B4C" w:rsidP="007F6B4C">
            <w:pPr>
              <w:widowControl/>
              <w:numPr>
                <w:ilvl w:val="2"/>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Both RSs and their associated signals in the QCL type D infos are detectable during the entire measurement/</w:t>
            </w:r>
            <w:r w:rsidRPr="007F6B4C">
              <w:rPr>
                <w:rFonts w:ascii="Times New Roman" w:eastAsia="新細明體" w:hAnsi="Times New Roman" w:cs="Times New Roman"/>
                <w:kern w:val="0"/>
                <w:sz w:val="20"/>
                <w:szCs w:val="20"/>
                <w:highlight w:val="yellow"/>
                <w:lang w:val="en-GB"/>
              </w:rPr>
              <w:t>evaluation</w:t>
            </w:r>
            <w:r w:rsidRPr="007F6B4C">
              <w:rPr>
                <w:rFonts w:ascii="Times New Roman" w:eastAsia="新細明體" w:hAnsi="Times New Roman" w:cs="Times New Roman"/>
                <w:kern w:val="0"/>
                <w:sz w:val="20"/>
                <w:szCs w:val="20"/>
                <w:lang w:val="en-GB"/>
              </w:rPr>
              <w:t>/TCI state switching period.</w:t>
            </w:r>
          </w:p>
        </w:tc>
      </w:tr>
    </w:tbl>
    <w:p w14:paraId="48C718DC" w14:textId="64CD973E" w:rsidR="001D4146" w:rsidRDefault="001D4146" w:rsidP="001D4146">
      <w:pPr>
        <w:spacing w:before="100" w:beforeAutospacing="1" w:after="100" w:afterAutospacing="1"/>
        <w:jc w:val="both"/>
        <w:rPr>
          <w:rFonts w:eastAsia="新細明體"/>
          <w:lang w:val="en-GB"/>
        </w:rPr>
      </w:pPr>
      <w:r w:rsidRPr="00C33DE5">
        <w:rPr>
          <w:rFonts w:eastAsia="新細明體"/>
          <w:lang w:val="en-GB"/>
        </w:rPr>
        <w:t xml:space="preserve">UE </w:t>
      </w:r>
      <w:r w:rsidR="008656B0">
        <w:rPr>
          <w:rFonts w:eastAsia="新細明體"/>
          <w:lang w:val="en-GB"/>
        </w:rPr>
        <w:t xml:space="preserve">may </w:t>
      </w:r>
      <w:r w:rsidRPr="00C33DE5">
        <w:rPr>
          <w:rFonts w:eastAsia="新細明體"/>
          <w:lang w:val="en-GB"/>
        </w:rPr>
        <w:t>take the other RS (</w:t>
      </w:r>
      <w:r w:rsidR="007B0B26">
        <w:rPr>
          <w:rFonts w:eastAsia="新細明體"/>
          <w:lang w:val="en-GB"/>
        </w:rPr>
        <w:t>E</w:t>
      </w:r>
      <w:r>
        <w:rPr>
          <w:rFonts w:eastAsia="新細明體"/>
          <w:lang w:val="en-GB"/>
        </w:rPr>
        <w:t>.g.</w:t>
      </w:r>
      <w:r w:rsidR="007B0B26">
        <w:rPr>
          <w:rFonts w:eastAsia="新細明體"/>
          <w:lang w:val="en-GB"/>
        </w:rPr>
        <w:t>,</w:t>
      </w:r>
      <w:r w:rsidRPr="00C33DE5">
        <w:rPr>
          <w:rFonts w:eastAsia="新細明體"/>
          <w:lang w:val="en-GB"/>
        </w:rPr>
        <w:t xml:space="preserve"> SSB) </w:t>
      </w:r>
      <w:r>
        <w:rPr>
          <w:rFonts w:eastAsia="新細明體"/>
          <w:lang w:val="en-GB"/>
        </w:rPr>
        <w:t xml:space="preserve">which is </w:t>
      </w:r>
      <w:r w:rsidRPr="00C33DE5">
        <w:rPr>
          <w:rFonts w:eastAsia="新細明體"/>
          <w:lang w:val="en-GB"/>
        </w:rPr>
        <w:t xml:space="preserve">in the same </w:t>
      </w:r>
      <w:r>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w:t>
      </w:r>
      <w:r w:rsidRPr="00C33DE5">
        <w:rPr>
          <w:rFonts w:eastAsia="新細明體"/>
          <w:lang w:val="en-GB"/>
        </w:rPr>
        <w:lastRenderedPageBreak/>
        <w:t xml:space="preserve">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w:t>
      </w:r>
      <w:r w:rsidR="007F6B4C">
        <w:rPr>
          <w:rFonts w:eastAsia="新細明體"/>
          <w:lang w:val="en-GB"/>
        </w:rPr>
        <w:t xml:space="preserve"> and evaluation</w:t>
      </w:r>
      <w:r w:rsidRPr="00C33DE5">
        <w:rPr>
          <w:rFonts w:eastAsia="新細明體"/>
          <w:lang w:val="en-GB"/>
        </w:rPr>
        <w:t xml:space="preserve"> period.</w:t>
      </w:r>
      <w:r>
        <w:rPr>
          <w:rFonts w:eastAsia="新細明體"/>
          <w:lang w:val="en-GB"/>
        </w:rPr>
        <w:t xml:space="preserve"> Furthermore, as same QCL Type-D means that the 2 RS are transmitted from the same Tx spatial filter, we tend to believe that the detectability should be the same for all RS in the same </w:t>
      </w:r>
      <w:r>
        <w:rPr>
          <w:rFonts w:eastAsia="新細明體" w:hint="eastAsia"/>
          <w:lang w:val="en-GB"/>
        </w:rPr>
        <w:t xml:space="preserve">TCI </w:t>
      </w:r>
      <w:r>
        <w:rPr>
          <w:rFonts w:eastAsia="新細明體"/>
          <w:lang w:val="en-GB"/>
        </w:rPr>
        <w:t>chain. So, the following proposal is suggested.</w:t>
      </w:r>
    </w:p>
    <w:p w14:paraId="052719A7" w14:textId="33286D3E" w:rsidR="003C5451" w:rsidRDefault="003C5451" w:rsidP="003C5451">
      <w:pPr>
        <w:pStyle w:val="Caption"/>
        <w:rPr>
          <w:sz w:val="24"/>
          <w:szCs w:val="24"/>
        </w:rPr>
      </w:pPr>
      <w:bookmarkStart w:id="5" w:name="_Ref131708772"/>
      <w:r w:rsidRPr="003C5451">
        <w:rPr>
          <w:sz w:val="24"/>
          <w:szCs w:val="24"/>
        </w:rPr>
        <w:t xml:space="preserve">Proposal </w:t>
      </w:r>
      <w:r w:rsidRPr="003C5451">
        <w:rPr>
          <w:sz w:val="24"/>
          <w:szCs w:val="24"/>
        </w:rPr>
        <w:fldChar w:fldCharType="begin"/>
      </w:r>
      <w:r w:rsidRPr="003C5451">
        <w:rPr>
          <w:sz w:val="24"/>
          <w:szCs w:val="24"/>
        </w:rPr>
        <w:instrText xml:space="preserve"> SEQ Proposal \* ARABIC </w:instrText>
      </w:r>
      <w:r w:rsidRPr="003C5451">
        <w:rPr>
          <w:sz w:val="24"/>
          <w:szCs w:val="24"/>
        </w:rPr>
        <w:fldChar w:fldCharType="separate"/>
      </w:r>
      <w:r w:rsidR="00B17F0C">
        <w:rPr>
          <w:noProof/>
          <w:sz w:val="24"/>
          <w:szCs w:val="24"/>
        </w:rPr>
        <w:t>5</w:t>
      </w:r>
      <w:r w:rsidRPr="003C5451">
        <w:rPr>
          <w:sz w:val="24"/>
          <w:szCs w:val="24"/>
        </w:rPr>
        <w:fldChar w:fldCharType="end"/>
      </w:r>
      <w:r w:rsidRPr="003C5451">
        <w:rPr>
          <w:sz w:val="24"/>
          <w:szCs w:val="24"/>
        </w:rPr>
        <w:t xml:space="preserve">: For detectable condition, all RSs in the same </w:t>
      </w:r>
      <w:r w:rsidRPr="003C5451">
        <w:rPr>
          <w:rFonts w:hint="eastAsia"/>
          <w:sz w:val="24"/>
          <w:szCs w:val="24"/>
        </w:rPr>
        <w:t xml:space="preserve">TCI </w:t>
      </w:r>
      <w:r w:rsidRPr="003C5451">
        <w:rPr>
          <w:sz w:val="24"/>
          <w:szCs w:val="24"/>
        </w:rPr>
        <w:t>chain for the target TCI state should remain detectable during the entire measurement/</w:t>
      </w:r>
      <w:r w:rsidR="007F6B4C">
        <w:rPr>
          <w:sz w:val="24"/>
          <w:szCs w:val="24"/>
        </w:rPr>
        <w:t xml:space="preserve">evaluation/TCI state </w:t>
      </w:r>
      <w:r w:rsidRPr="003C5451">
        <w:rPr>
          <w:sz w:val="24"/>
          <w:szCs w:val="24"/>
        </w:rPr>
        <w:t>switch period.</w:t>
      </w:r>
      <w:bookmarkEnd w:id="5"/>
    </w:p>
    <w:p w14:paraId="3D2EDB2C" w14:textId="77777777" w:rsidR="002F783D" w:rsidRPr="007F6B4C" w:rsidRDefault="002F783D" w:rsidP="003C5451">
      <w:pPr>
        <w:rPr>
          <w:rFonts w:eastAsia="新細明體"/>
        </w:rPr>
      </w:pPr>
    </w:p>
    <w:bookmarkEnd w:id="4"/>
    <w:p w14:paraId="25D96183" w14:textId="2E0BC537" w:rsidR="00E4297D" w:rsidRPr="00923E98" w:rsidRDefault="00E4297D" w:rsidP="00E4297D">
      <w:pPr>
        <w:pStyle w:val="Heading3"/>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002661B1">
        <w:rPr>
          <w:rFonts w:asciiTheme="minorHAnsi" w:hAnsiTheme="minorHAnsi" w:cstheme="minorHAnsi"/>
          <w:szCs w:val="32"/>
        </w:rPr>
        <w:t>2</w:t>
      </w:r>
      <w:r w:rsidRPr="00923E98">
        <w:rPr>
          <w:rFonts w:asciiTheme="minorHAnsi" w:hAnsiTheme="minorHAnsi" w:cstheme="minorHAnsi"/>
          <w:szCs w:val="32"/>
        </w:rPr>
        <w:t xml:space="preserve"> </w:t>
      </w:r>
      <w:r w:rsidR="007F6B4C" w:rsidRPr="007F6B4C">
        <w:rPr>
          <w:rFonts w:asciiTheme="minorHAnsi" w:eastAsia="新細明體" w:hAnsiTheme="minorHAnsi" w:cstheme="minorHAnsi"/>
          <w:szCs w:val="32"/>
          <w:lang w:eastAsia="zh-TW"/>
        </w:rPr>
        <w:t>Indication of multi-Rx operation</w:t>
      </w:r>
    </w:p>
    <w:p w14:paraId="193F291E" w14:textId="365D37AB" w:rsidR="00E4297D" w:rsidRPr="00CE7135" w:rsidRDefault="00E4297D" w:rsidP="00E4297D">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E4297D" w14:paraId="20CFCCCB" w14:textId="77777777" w:rsidTr="00DF14F3">
        <w:tc>
          <w:tcPr>
            <w:tcW w:w="9629" w:type="dxa"/>
          </w:tcPr>
          <w:p w14:paraId="35EAA737" w14:textId="6B4B0135" w:rsidR="00E4297D" w:rsidRPr="001D4146" w:rsidRDefault="00E4297D" w:rsidP="00DF14F3">
            <w:pPr>
              <w:outlineLvl w:val="3"/>
              <w:rPr>
                <w:b/>
                <w:sz w:val="20"/>
                <w:szCs w:val="18"/>
                <w:u w:val="single"/>
                <w:lang w:eastAsia="ko-KR"/>
              </w:rPr>
            </w:pPr>
            <w:r>
              <w:rPr>
                <w:rFonts w:ascii="Times New Roman" w:hAnsi="Times New Roman" w:cs="Times New Roman"/>
                <w:b/>
                <w:bCs/>
                <w:color w:val="000000"/>
                <w:sz w:val="20"/>
                <w:szCs w:val="20"/>
                <w:u w:val="single"/>
                <w:lang w:val="en-GB"/>
              </w:rPr>
              <w:t>Issue 1-2-5</w:t>
            </w:r>
            <w:r w:rsidR="00220813">
              <w:rPr>
                <w:rFonts w:ascii="Times New Roman" w:hAnsi="Times New Roman" w:cs="Times New Roman"/>
                <w:b/>
                <w:bCs/>
                <w:color w:val="000000"/>
                <w:sz w:val="20"/>
                <w:szCs w:val="20"/>
                <w:u w:val="single"/>
                <w:lang w:val="en-GB"/>
              </w:rPr>
              <w:t>a</w:t>
            </w:r>
            <w:r>
              <w:rPr>
                <w:rFonts w:ascii="Times New Roman" w:hAnsi="Times New Roman" w:cs="Times New Roman"/>
                <w:b/>
                <w:bCs/>
                <w:color w:val="000000"/>
                <w:sz w:val="20"/>
                <w:szCs w:val="20"/>
                <w:u w:val="single"/>
                <w:lang w:val="en-GB"/>
              </w:rPr>
              <w:t>: Whether and how to define power saving related requirements</w:t>
            </w:r>
          </w:p>
          <w:p w14:paraId="50903B54" w14:textId="77777777" w:rsidR="007F6B4C" w:rsidRPr="007F6B4C" w:rsidRDefault="007F6B4C" w:rsidP="007F6B4C">
            <w:pPr>
              <w:widowControl/>
              <w:spacing w:after="120"/>
              <w:rPr>
                <w:rFonts w:ascii="Times New Roman" w:eastAsia="新細明體" w:hAnsi="Times New Roman" w:cs="Times New Roman"/>
                <w:color w:val="0070C0"/>
                <w:kern w:val="0"/>
                <w:sz w:val="20"/>
                <w:szCs w:val="20"/>
                <w:lang w:val="en-GB"/>
              </w:rPr>
            </w:pPr>
            <w:r w:rsidRPr="007F6B4C">
              <w:rPr>
                <w:rFonts w:ascii="Times New Roman" w:eastAsia="新細明體" w:hAnsi="Times New Roman" w:cs="Times New Roman"/>
                <w:b/>
                <w:bCs/>
                <w:color w:val="0070C0"/>
                <w:kern w:val="0"/>
                <w:sz w:val="20"/>
                <w:szCs w:val="20"/>
                <w:highlight w:val="green"/>
                <w:lang w:val="en-GB"/>
              </w:rPr>
              <w:t>&lt;Agreement &gt;:</w:t>
            </w:r>
          </w:p>
          <w:p w14:paraId="003CC23C" w14:textId="77777777" w:rsidR="00E4297D" w:rsidRPr="007F6B4C" w:rsidRDefault="007F6B4C" w:rsidP="007F6B4C">
            <w:pPr>
              <w:widowControl/>
              <w:numPr>
                <w:ilvl w:val="0"/>
                <w:numId w:val="5"/>
              </w:numPr>
              <w:spacing w:after="1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No power saving specific requirements, e.g., L1 measurements relaxation for multi-Rx operation, are considered in the WI.</w:t>
            </w:r>
          </w:p>
          <w:p w14:paraId="476E2825" w14:textId="77777777" w:rsidR="007F6B4C" w:rsidRPr="007F6B4C" w:rsidRDefault="007F6B4C" w:rsidP="007F6B4C">
            <w:pPr>
              <w:widowControl/>
              <w:rPr>
                <w:rFonts w:ascii="Times New Roman" w:eastAsia="新細明體" w:hAnsi="Times New Roman" w:cs="Times New Roman"/>
                <w:color w:val="000000"/>
                <w:kern w:val="0"/>
                <w:sz w:val="20"/>
                <w:szCs w:val="20"/>
                <w:lang w:val="en-GB"/>
              </w:rPr>
            </w:pPr>
            <w:r w:rsidRPr="007F6B4C">
              <w:rPr>
                <w:rFonts w:ascii="Times New Roman" w:eastAsia="新細明體" w:hAnsi="Times New Roman" w:cs="Times New Roman"/>
                <w:b/>
                <w:bCs/>
                <w:color w:val="000000"/>
                <w:kern w:val="0"/>
                <w:sz w:val="20"/>
                <w:szCs w:val="20"/>
                <w:u w:val="single"/>
                <w:lang w:val="en-GB"/>
              </w:rPr>
              <w:t>Issue 1-2-5: Indication of multi-Rx operation</w:t>
            </w:r>
          </w:p>
          <w:p w14:paraId="429125C4" w14:textId="77777777" w:rsidR="007F6B4C" w:rsidRPr="007F6B4C" w:rsidRDefault="007F6B4C" w:rsidP="007F6B4C">
            <w:pPr>
              <w:pStyle w:val="ListParagraph"/>
              <w:widowControl/>
              <w:numPr>
                <w:ilvl w:val="0"/>
                <w:numId w:val="25"/>
              </w:numPr>
              <w:spacing w:after="120"/>
              <w:rPr>
                <w:rFonts w:ascii="Times New Roman" w:eastAsia="新細明體" w:hAnsi="Times New Roman" w:cs="Times New Roman"/>
                <w:color w:val="000000"/>
                <w:kern w:val="0"/>
                <w:sz w:val="20"/>
                <w:szCs w:val="20"/>
                <w:lang w:val="en-GB"/>
              </w:rPr>
            </w:pPr>
            <w:r w:rsidRPr="007F6B4C">
              <w:rPr>
                <w:rFonts w:ascii="Times New Roman" w:eastAsia="新細明體" w:hAnsi="Times New Roman" w:cs="Times New Roman"/>
                <w:color w:val="000000"/>
                <w:kern w:val="0"/>
                <w:sz w:val="20"/>
                <w:szCs w:val="20"/>
                <w:lang w:val="en-GB"/>
              </w:rPr>
              <w:t>Proposals</w:t>
            </w:r>
          </w:p>
          <w:p w14:paraId="5562B7D4" w14:textId="77777777" w:rsidR="007F6B4C" w:rsidRPr="007F6B4C" w:rsidRDefault="007F6B4C" w:rsidP="007F6B4C">
            <w:pPr>
              <w:widowControl/>
              <w:numPr>
                <w:ilvl w:val="0"/>
                <w:numId w:val="24"/>
              </w:numPr>
              <w:spacing w:after="120"/>
              <w:ind w:left="126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Option 1: (Nokia, Huawei, LGE, Intel, ZTE, vivo, Samsung, Apple)</w:t>
            </w:r>
          </w:p>
          <w:p w14:paraId="473321DF" w14:textId="77777777" w:rsidR="007F6B4C" w:rsidRPr="007F6B4C" w:rsidRDefault="007F6B4C" w:rsidP="007F6B4C">
            <w:pPr>
              <w:widowControl/>
              <w:numPr>
                <w:ilvl w:val="1"/>
                <w:numId w:val="24"/>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Introduce mechanism/condition for indication of multi-Rx operation, including on/off indication of multi-Rx operation.</w:t>
            </w:r>
          </w:p>
          <w:p w14:paraId="0FA74A65" w14:textId="77777777" w:rsidR="007F6B4C" w:rsidRPr="007F6B4C" w:rsidRDefault="007F6B4C" w:rsidP="007F6B4C">
            <w:pPr>
              <w:widowControl/>
              <w:numPr>
                <w:ilvl w:val="1"/>
                <w:numId w:val="24"/>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FFS on mechanism/condition for indication of multi-Rx operation</w:t>
            </w:r>
          </w:p>
          <w:p w14:paraId="1FDDCB20" w14:textId="77777777" w:rsidR="007F6B4C" w:rsidRPr="007F6B4C" w:rsidRDefault="007F6B4C" w:rsidP="007F6B4C">
            <w:pPr>
              <w:widowControl/>
              <w:numPr>
                <w:ilvl w:val="0"/>
                <w:numId w:val="24"/>
              </w:numPr>
              <w:spacing w:after="120"/>
              <w:ind w:left="126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highlight w:val="green"/>
                <w:lang w:val="en-GB"/>
              </w:rPr>
              <w:t>Option 2: (MTK, OPPO)</w:t>
            </w:r>
          </w:p>
          <w:p w14:paraId="034FA093" w14:textId="7302BD18" w:rsidR="007F6B4C" w:rsidRPr="007F6B4C" w:rsidRDefault="007F6B4C" w:rsidP="007F6B4C">
            <w:pPr>
              <w:widowControl/>
              <w:numPr>
                <w:ilvl w:val="1"/>
                <w:numId w:val="24"/>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No new mechanism is needed for UE to fallback from multi-Rx to single Rx.</w:t>
            </w:r>
          </w:p>
        </w:tc>
      </w:tr>
    </w:tbl>
    <w:p w14:paraId="1E6E4710" w14:textId="62F7741A" w:rsidR="0056644C" w:rsidRDefault="0056644C" w:rsidP="008B1494">
      <w:pPr>
        <w:spacing w:beforeLines="50" w:before="120" w:after="100" w:afterAutospacing="1"/>
        <w:jc w:val="both"/>
        <w:rPr>
          <w:rFonts w:eastAsia="新細明體"/>
          <w:lang w:val="en-GB"/>
        </w:rPr>
      </w:pPr>
      <w:r>
        <w:rPr>
          <w:rFonts w:eastAsia="新細明體"/>
          <w:lang w:val="en-GB"/>
        </w:rPr>
        <w:t xml:space="preserve">As we know, some companies want to extend </w:t>
      </w:r>
      <w:proofErr w:type="spellStart"/>
      <w:r w:rsidRPr="007F6B4C">
        <w:rPr>
          <w:rFonts w:eastAsia="新細明體"/>
          <w:lang w:val="en-GB"/>
        </w:rPr>
        <w:t>UEAssistanceInformation</w:t>
      </w:r>
      <w:proofErr w:type="spellEnd"/>
      <w:r>
        <w:rPr>
          <w:rFonts w:eastAsia="新細明體"/>
          <w:lang w:val="en-GB"/>
        </w:rPr>
        <w:t xml:space="preserve"> to support the indication of multi-RX operation. Before discussing the extension of </w:t>
      </w:r>
      <w:proofErr w:type="spellStart"/>
      <w:r w:rsidRPr="007F6B4C">
        <w:rPr>
          <w:rFonts w:eastAsia="新細明體"/>
          <w:lang w:val="en-GB"/>
        </w:rPr>
        <w:t>UEAssistanceInformation</w:t>
      </w:r>
      <w:proofErr w:type="spellEnd"/>
      <w:r>
        <w:rPr>
          <w:rFonts w:eastAsia="新細明體"/>
          <w:lang w:val="en-GB"/>
        </w:rPr>
        <w:t xml:space="preserve"> or new mechanism for the indication of multi-RX operation, we should discuss and check whether any legacy mechanism is enough or not for multi-RX operation. </w:t>
      </w:r>
      <w:r w:rsidR="007F6B4C">
        <w:rPr>
          <w:rFonts w:eastAsia="新細明體"/>
          <w:lang w:val="en-GB"/>
        </w:rPr>
        <w:t>In our understanding,</w:t>
      </w:r>
      <w:r w:rsidR="00E4297D">
        <w:rPr>
          <w:rFonts w:eastAsia="新細明體"/>
          <w:lang w:val="en-GB"/>
        </w:rPr>
        <w:t xml:space="preserve"> </w:t>
      </w:r>
      <w:r w:rsidR="007F6B4C">
        <w:rPr>
          <w:rFonts w:eastAsia="新細明體"/>
          <w:lang w:val="en-GB"/>
        </w:rPr>
        <w:t>t</w:t>
      </w:r>
      <w:r w:rsidR="0094061B">
        <w:rPr>
          <w:rFonts w:eastAsia="新細明體"/>
          <w:lang w:val="en-GB"/>
        </w:rPr>
        <w:t>here are ma</w:t>
      </w:r>
      <w:r w:rsidR="00ED62FD">
        <w:rPr>
          <w:rFonts w:eastAsia="新細明體" w:hint="eastAsia"/>
          <w:lang w:val="en-GB"/>
        </w:rPr>
        <w:t>n</w:t>
      </w:r>
      <w:r w:rsidR="0094061B">
        <w:rPr>
          <w:rFonts w:eastAsia="新細明體"/>
          <w:lang w:val="en-GB"/>
        </w:rPr>
        <w:t xml:space="preserve">y approaches for UE </w:t>
      </w:r>
      <w:r w:rsidR="007F6B4C">
        <w:rPr>
          <w:rFonts w:eastAsia="新細明體"/>
          <w:lang w:val="en-GB"/>
        </w:rPr>
        <w:t xml:space="preserve">explicitly or implicitly </w:t>
      </w:r>
      <w:r w:rsidR="0094061B">
        <w:rPr>
          <w:rFonts w:eastAsia="新細明體"/>
          <w:lang w:val="en-GB"/>
        </w:rPr>
        <w:t xml:space="preserve">to tell network whether UE now </w:t>
      </w:r>
      <w:proofErr w:type="gramStart"/>
      <w:r w:rsidR="0094061B">
        <w:rPr>
          <w:rFonts w:eastAsia="新細明體"/>
          <w:lang w:val="en-GB"/>
        </w:rPr>
        <w:t>has to</w:t>
      </w:r>
      <w:proofErr w:type="gramEnd"/>
      <w:r w:rsidR="0094061B">
        <w:rPr>
          <w:rFonts w:eastAsia="新細明體"/>
          <w:lang w:val="en-GB"/>
        </w:rPr>
        <w:t xml:space="preserve"> fall back to single panel, e.g., through RI report, </w:t>
      </w:r>
      <w:r w:rsidR="00130BB7">
        <w:rPr>
          <w:rFonts w:eastAsia="新細明體"/>
          <w:lang w:val="en-GB"/>
        </w:rPr>
        <w:t>imbalanced group-based</w:t>
      </w:r>
      <w:r w:rsidR="0094061B">
        <w:rPr>
          <w:rFonts w:eastAsia="新細明體"/>
          <w:lang w:val="en-GB"/>
        </w:rPr>
        <w:t xml:space="preserve"> L1-RSRP report or </w:t>
      </w:r>
      <w:r w:rsidR="007F6B4C" w:rsidRPr="007F6B4C">
        <w:rPr>
          <w:rFonts w:eastAsia="新細明體"/>
          <w:lang w:val="en-GB"/>
        </w:rPr>
        <w:t>UEAssistanceInformation</w:t>
      </w:r>
      <w:r w:rsidR="007F6B4C">
        <w:rPr>
          <w:rFonts w:eastAsia="新細明體"/>
          <w:lang w:val="en-GB"/>
        </w:rPr>
        <w:t xml:space="preserve">. </w:t>
      </w:r>
    </w:p>
    <w:p w14:paraId="0E3AD9A3" w14:textId="5981005A" w:rsidR="008B1494" w:rsidRDefault="00130BB7" w:rsidP="008B1494">
      <w:pPr>
        <w:spacing w:beforeLines="50" w:before="120" w:after="100" w:afterAutospacing="1"/>
        <w:jc w:val="both"/>
        <w:rPr>
          <w:rFonts w:eastAsia="新細明體"/>
          <w:lang w:val="en-GB"/>
        </w:rPr>
      </w:pPr>
      <w:r>
        <w:rPr>
          <w:rFonts w:eastAsia="新細明體"/>
          <w:lang w:val="en-GB"/>
        </w:rPr>
        <w:t xml:space="preserve">One </w:t>
      </w:r>
      <w:proofErr w:type="gramStart"/>
      <w:r>
        <w:rPr>
          <w:rFonts w:eastAsia="新細明體"/>
          <w:lang w:val="en-GB"/>
        </w:rPr>
        <w:t>very obvious</w:t>
      </w:r>
      <w:proofErr w:type="gramEnd"/>
      <w:r>
        <w:rPr>
          <w:rFonts w:eastAsia="新細明體"/>
          <w:lang w:val="en-GB"/>
        </w:rPr>
        <w:t xml:space="preserve"> example is that when the 2 </w:t>
      </w:r>
      <w:r w:rsidR="0056644C">
        <w:rPr>
          <w:rFonts w:eastAsia="新細明體"/>
          <w:lang w:val="en-GB"/>
        </w:rPr>
        <w:t xml:space="preserve">reported </w:t>
      </w:r>
      <w:r>
        <w:rPr>
          <w:rFonts w:eastAsia="新細明體"/>
          <w:lang w:val="en-GB"/>
        </w:rPr>
        <w:t>RSRP values</w:t>
      </w:r>
      <w:r w:rsidR="0056644C">
        <w:rPr>
          <w:rFonts w:eastAsia="新細明體"/>
          <w:lang w:val="en-GB"/>
        </w:rPr>
        <w:t xml:space="preserve"> are very imbalanced (e.g., -70dBm and -140dBm), we believe that network should be smart enough to ask UE to fallback to single Rx reception, rather than keep using multiple Rx. Besides</w:t>
      </w:r>
      <w:r w:rsidR="0094061B">
        <w:rPr>
          <w:rFonts w:eastAsia="新細明體"/>
          <w:lang w:val="en-GB"/>
        </w:rPr>
        <w:t>, w</w:t>
      </w:r>
      <w:r w:rsidR="00E4297D">
        <w:rPr>
          <w:rFonts w:eastAsia="新細明體"/>
          <w:lang w:val="en-GB"/>
        </w:rPr>
        <w:t xml:space="preserve">e can reuse legacy </w:t>
      </w:r>
      <w:r w:rsidR="00E4297D" w:rsidRPr="00E4297D">
        <w:rPr>
          <w:rFonts w:eastAsia="新細明體"/>
          <w:lang w:val="en-GB"/>
        </w:rPr>
        <w:t xml:space="preserve">OverheatingAssistance </w:t>
      </w:r>
      <w:r w:rsidR="007F6B4C">
        <w:rPr>
          <w:rFonts w:eastAsia="新細明體"/>
          <w:lang w:val="en-GB"/>
        </w:rPr>
        <w:t xml:space="preserve">or </w:t>
      </w:r>
      <w:r w:rsidR="007F6B4C" w:rsidRPr="007F6B4C">
        <w:rPr>
          <w:rFonts w:eastAsia="新細明體"/>
          <w:lang w:val="en-GB"/>
        </w:rPr>
        <w:t>maxMIMO-LayerPreference-r16</w:t>
      </w:r>
      <w:r w:rsidR="007F6B4C">
        <w:rPr>
          <w:rFonts w:eastAsia="新細明體"/>
          <w:lang w:val="en-GB"/>
        </w:rPr>
        <w:t xml:space="preserve"> </w:t>
      </w:r>
      <w:r w:rsidR="00E4297D">
        <w:rPr>
          <w:rFonts w:eastAsia="新細明體"/>
          <w:lang w:val="en-GB"/>
        </w:rPr>
        <w:t xml:space="preserve">mechanism </w:t>
      </w:r>
      <w:r w:rsidR="007F6B4C">
        <w:rPr>
          <w:rFonts w:eastAsia="新細明體"/>
          <w:lang w:val="en-GB"/>
        </w:rPr>
        <w:t xml:space="preserve">defined in TS38.331 </w:t>
      </w:r>
      <w:r w:rsidR="00E4297D">
        <w:rPr>
          <w:rFonts w:eastAsia="新細明體"/>
          <w:lang w:val="en-GB"/>
        </w:rPr>
        <w:t>to indicate NW to cancel the multi-RX operation by remove group</w:t>
      </w:r>
      <w:r w:rsidR="0097153A">
        <w:rPr>
          <w:rFonts w:eastAsia="新細明體"/>
          <w:lang w:val="en-GB"/>
        </w:rPr>
        <w:t>-</w:t>
      </w:r>
      <w:r w:rsidR="00E4297D">
        <w:rPr>
          <w:rFonts w:eastAsia="新細明體"/>
          <w:lang w:val="en-GB"/>
        </w:rPr>
        <w:t>base</w:t>
      </w:r>
      <w:r w:rsidR="0097153A">
        <w:rPr>
          <w:rFonts w:eastAsia="新細明體"/>
          <w:lang w:val="en-GB"/>
        </w:rPr>
        <w:t>d</w:t>
      </w:r>
      <w:r w:rsidR="00E4297D">
        <w:rPr>
          <w:rFonts w:eastAsia="新細明體"/>
          <w:lang w:val="en-GB"/>
        </w:rPr>
        <w:t xml:space="preserve"> configuration. E.g., If UE </w:t>
      </w:r>
      <w:r w:rsidR="007F6B4C">
        <w:rPr>
          <w:rFonts w:eastAsia="新細明體"/>
          <w:lang w:val="en-GB"/>
        </w:rPr>
        <w:t xml:space="preserve">has preference or </w:t>
      </w:r>
      <w:r w:rsidR="00E4297D">
        <w:rPr>
          <w:rFonts w:eastAsia="新細明體"/>
          <w:lang w:val="en-GB"/>
        </w:rPr>
        <w:t xml:space="preserve">encounter overheating problem when perform simultaneous DL reception, it can notify NW about the reduced number of DL MIMO layer from 4 to 2 via </w:t>
      </w:r>
      <w:r w:rsidR="007F6B4C" w:rsidRPr="00E4297D">
        <w:rPr>
          <w:rFonts w:eastAsia="新細明體"/>
          <w:lang w:val="en-GB"/>
        </w:rPr>
        <w:t xml:space="preserve">OverheatingAssistance </w:t>
      </w:r>
      <w:r w:rsidR="007F6B4C">
        <w:rPr>
          <w:rFonts w:eastAsia="新細明體"/>
          <w:lang w:val="en-GB"/>
        </w:rPr>
        <w:t xml:space="preserve">or </w:t>
      </w:r>
      <w:r w:rsidR="007F6B4C" w:rsidRPr="007F6B4C">
        <w:rPr>
          <w:rFonts w:eastAsia="新細明體"/>
          <w:lang w:val="en-GB"/>
        </w:rPr>
        <w:t>maxMIMO-LayerPreference-r16</w:t>
      </w:r>
      <w:r w:rsidR="007F6B4C">
        <w:rPr>
          <w:rFonts w:eastAsia="新細明體"/>
          <w:lang w:val="en-GB"/>
        </w:rPr>
        <w:t xml:space="preserve"> IEs in </w:t>
      </w:r>
      <w:r w:rsidR="007F6B4C" w:rsidRPr="007F6B4C">
        <w:rPr>
          <w:rFonts w:eastAsia="新細明體"/>
          <w:lang w:val="en-GB"/>
        </w:rPr>
        <w:t>UEAssistanceInformation</w:t>
      </w:r>
      <w:r w:rsidR="00E4297D">
        <w:rPr>
          <w:rFonts w:eastAsia="新細明體"/>
          <w:lang w:val="en-GB"/>
        </w:rPr>
        <w:t>. Then NW could stop simultaneous DL transmission further</w:t>
      </w:r>
      <w:r w:rsidR="0097153A">
        <w:rPr>
          <w:rFonts w:eastAsia="新細明體"/>
          <w:lang w:val="en-GB"/>
        </w:rPr>
        <w:t xml:space="preserve"> and even remove</w:t>
      </w:r>
      <w:r w:rsidR="00CA65AF">
        <w:rPr>
          <w:rFonts w:eastAsia="新細明體"/>
          <w:lang w:val="en-GB"/>
        </w:rPr>
        <w:t xml:space="preserve"> Rel-17 </w:t>
      </w:r>
      <w:r w:rsidR="0097153A">
        <w:rPr>
          <w:rFonts w:eastAsia="新細明體"/>
          <w:lang w:val="en-GB"/>
        </w:rPr>
        <w:t>group-based configuration</w:t>
      </w:r>
      <w:r w:rsidR="00E4297D">
        <w:rPr>
          <w:rFonts w:eastAsia="新細明體"/>
          <w:lang w:val="en-GB"/>
        </w:rPr>
        <w:t>.</w:t>
      </w:r>
      <w:r w:rsidR="007F6B4C">
        <w:rPr>
          <w:rFonts w:eastAsia="新細明體"/>
          <w:lang w:val="en-GB"/>
        </w:rPr>
        <w:t xml:space="preserve"> </w:t>
      </w:r>
    </w:p>
    <w:p w14:paraId="32BF1AB9" w14:textId="09A4352B" w:rsidR="007F6B4C" w:rsidRDefault="007F6B4C" w:rsidP="007F6B4C">
      <w:pPr>
        <w:pStyle w:val="Caption"/>
        <w:rPr>
          <w:sz w:val="24"/>
          <w:szCs w:val="24"/>
        </w:rPr>
      </w:pPr>
      <w:bookmarkStart w:id="6" w:name="_Ref134023275"/>
      <w:r w:rsidRPr="007F6B4C">
        <w:rPr>
          <w:sz w:val="24"/>
          <w:szCs w:val="24"/>
        </w:rPr>
        <w:t xml:space="preserve">Proposal </w:t>
      </w:r>
      <w:r w:rsidRPr="007F6B4C">
        <w:rPr>
          <w:sz w:val="24"/>
          <w:szCs w:val="24"/>
        </w:rPr>
        <w:fldChar w:fldCharType="begin"/>
      </w:r>
      <w:r w:rsidRPr="007F6B4C">
        <w:rPr>
          <w:sz w:val="24"/>
          <w:szCs w:val="24"/>
        </w:rPr>
        <w:instrText xml:space="preserve"> SEQ Proposal \* ARABIC </w:instrText>
      </w:r>
      <w:r w:rsidRPr="007F6B4C">
        <w:rPr>
          <w:sz w:val="24"/>
          <w:szCs w:val="24"/>
        </w:rPr>
        <w:fldChar w:fldCharType="separate"/>
      </w:r>
      <w:r w:rsidR="00B17F0C">
        <w:rPr>
          <w:noProof/>
          <w:sz w:val="24"/>
          <w:szCs w:val="24"/>
        </w:rPr>
        <w:t>6</w:t>
      </w:r>
      <w:r w:rsidRPr="007F6B4C">
        <w:rPr>
          <w:sz w:val="24"/>
          <w:szCs w:val="24"/>
        </w:rPr>
        <w:fldChar w:fldCharType="end"/>
      </w:r>
      <w:r w:rsidRPr="007F6B4C">
        <w:rPr>
          <w:sz w:val="24"/>
          <w:szCs w:val="24"/>
        </w:rPr>
        <w:t xml:space="preserve">: </w:t>
      </w:r>
      <w:r>
        <w:rPr>
          <w:sz w:val="24"/>
          <w:szCs w:val="24"/>
        </w:rPr>
        <w:t>RAN4 to discuss whether the following legacy mechanism is enough for the indication of multi-RX operation.</w:t>
      </w:r>
      <w:bookmarkEnd w:id="6"/>
    </w:p>
    <w:p w14:paraId="6870EDE4" w14:textId="77777777" w:rsidR="007F6B4C" w:rsidRDefault="007F6B4C" w:rsidP="007F6B4C">
      <w:pPr>
        <w:pStyle w:val="Caption"/>
        <w:numPr>
          <w:ilvl w:val="0"/>
          <w:numId w:val="26"/>
        </w:numPr>
        <w:rPr>
          <w:sz w:val="24"/>
          <w:szCs w:val="24"/>
        </w:rPr>
      </w:pPr>
      <w:r w:rsidRPr="007F6B4C">
        <w:rPr>
          <w:sz w:val="24"/>
          <w:szCs w:val="24"/>
        </w:rPr>
        <w:t>RI report</w:t>
      </w:r>
      <w:r w:rsidRPr="003C5451">
        <w:rPr>
          <w:sz w:val="24"/>
          <w:szCs w:val="24"/>
        </w:rPr>
        <w:t xml:space="preserve"> </w:t>
      </w:r>
      <w:r>
        <w:rPr>
          <w:sz w:val="24"/>
          <w:szCs w:val="24"/>
        </w:rPr>
        <w:t>(from rank 4 to 2).</w:t>
      </w:r>
    </w:p>
    <w:p w14:paraId="4F6336FE" w14:textId="63B700BE" w:rsidR="007F6B4C" w:rsidRPr="007F6B4C" w:rsidRDefault="007F6B4C" w:rsidP="007F6B4C">
      <w:pPr>
        <w:pStyle w:val="Caption"/>
        <w:numPr>
          <w:ilvl w:val="0"/>
          <w:numId w:val="26"/>
        </w:numPr>
        <w:rPr>
          <w:sz w:val="24"/>
          <w:szCs w:val="24"/>
        </w:rPr>
      </w:pPr>
      <w:r w:rsidRPr="007F6B4C">
        <w:rPr>
          <w:sz w:val="24"/>
          <w:szCs w:val="24"/>
        </w:rPr>
        <w:lastRenderedPageBreak/>
        <w:t>UE report</w:t>
      </w:r>
      <w:r w:rsidR="00A70682">
        <w:rPr>
          <w:sz w:val="24"/>
          <w:szCs w:val="24"/>
        </w:rPr>
        <w:t>s</w:t>
      </w:r>
      <w:r w:rsidRPr="007F6B4C">
        <w:rPr>
          <w:sz w:val="24"/>
          <w:szCs w:val="24"/>
        </w:rPr>
        <w:t xml:space="preserve"> </w:t>
      </w:r>
      <w:r w:rsidR="00A70682">
        <w:rPr>
          <w:sz w:val="24"/>
          <w:szCs w:val="24"/>
        </w:rPr>
        <w:t>imbalanced group-</w:t>
      </w:r>
      <w:r w:rsidRPr="007F6B4C">
        <w:rPr>
          <w:sz w:val="24"/>
          <w:szCs w:val="24"/>
        </w:rPr>
        <w:t>based L1-RSRP report.</w:t>
      </w:r>
    </w:p>
    <w:p w14:paraId="2C418F15" w14:textId="7EA4551B" w:rsidR="007F6B4C" w:rsidRPr="007F6B4C" w:rsidRDefault="007F6B4C" w:rsidP="007F6B4C">
      <w:pPr>
        <w:pStyle w:val="Caption"/>
        <w:numPr>
          <w:ilvl w:val="0"/>
          <w:numId w:val="26"/>
        </w:numPr>
        <w:rPr>
          <w:sz w:val="24"/>
          <w:szCs w:val="24"/>
        </w:rPr>
      </w:pPr>
      <w:r w:rsidRPr="007F6B4C">
        <w:rPr>
          <w:sz w:val="24"/>
          <w:szCs w:val="24"/>
        </w:rPr>
        <w:t xml:space="preserve">UE </w:t>
      </w:r>
      <w:r w:rsidR="00A70682" w:rsidRPr="007F6B4C">
        <w:rPr>
          <w:sz w:val="24"/>
          <w:szCs w:val="24"/>
        </w:rPr>
        <w:t>indicate</w:t>
      </w:r>
      <w:r w:rsidR="00A70682">
        <w:rPr>
          <w:sz w:val="24"/>
          <w:szCs w:val="24"/>
        </w:rPr>
        <w:t>s</w:t>
      </w:r>
      <w:r w:rsidR="00A70682" w:rsidRPr="007F6B4C">
        <w:rPr>
          <w:sz w:val="24"/>
          <w:szCs w:val="24"/>
        </w:rPr>
        <w:t xml:space="preserve"> </w:t>
      </w:r>
      <w:r w:rsidRPr="007F6B4C">
        <w:rPr>
          <w:sz w:val="24"/>
          <w:szCs w:val="24"/>
        </w:rPr>
        <w:t>reducedMIMO-LayersFR2-DL</w:t>
      </w:r>
      <w:r w:rsidRPr="007F6B4C">
        <w:rPr>
          <w:rFonts w:hint="eastAsia"/>
          <w:sz w:val="24"/>
          <w:szCs w:val="24"/>
        </w:rPr>
        <w:t xml:space="preserve"> </w:t>
      </w:r>
      <w:r>
        <w:rPr>
          <w:sz w:val="24"/>
          <w:szCs w:val="24"/>
        </w:rPr>
        <w:t>(from 4 to 2 layer)</w:t>
      </w:r>
      <w:r w:rsidRPr="007F6B4C">
        <w:rPr>
          <w:sz w:val="24"/>
          <w:szCs w:val="24"/>
        </w:rPr>
        <w:t xml:space="preserve"> in UEAssistanceInformation.</w:t>
      </w:r>
    </w:p>
    <w:p w14:paraId="6A1AE62D" w14:textId="6ACC28B1" w:rsidR="007F6B4C" w:rsidRPr="003C5451" w:rsidRDefault="007F6B4C" w:rsidP="007F6B4C">
      <w:pPr>
        <w:pStyle w:val="Caption"/>
        <w:rPr>
          <w:sz w:val="24"/>
          <w:szCs w:val="24"/>
        </w:rPr>
      </w:pPr>
      <w:r w:rsidRPr="007F6B4C">
        <w:rPr>
          <w:sz w:val="24"/>
          <w:szCs w:val="24"/>
        </w:rPr>
        <w:t xml:space="preserve">Base on above </w:t>
      </w:r>
      <w:r>
        <w:rPr>
          <w:sz w:val="24"/>
          <w:szCs w:val="24"/>
        </w:rPr>
        <w:t>information from UE to NW</w:t>
      </w:r>
      <w:r w:rsidRPr="007F6B4C">
        <w:rPr>
          <w:sz w:val="24"/>
          <w:szCs w:val="24"/>
        </w:rPr>
        <w:t xml:space="preserve">, whether NW can </w:t>
      </w:r>
      <w:r w:rsidR="002A70C3">
        <w:rPr>
          <w:sz w:val="24"/>
          <w:szCs w:val="24"/>
        </w:rPr>
        <w:t xml:space="preserve">request UE to fallback from </w:t>
      </w:r>
      <w:r w:rsidRPr="007F6B4C">
        <w:rPr>
          <w:sz w:val="24"/>
          <w:szCs w:val="24"/>
        </w:rPr>
        <w:t>multi-Rx operation</w:t>
      </w:r>
      <w:r w:rsidR="002A70C3">
        <w:rPr>
          <w:sz w:val="24"/>
          <w:szCs w:val="24"/>
        </w:rPr>
        <w:t xml:space="preserve"> to single Rx</w:t>
      </w:r>
      <w:r w:rsidRPr="007F6B4C">
        <w:rPr>
          <w:sz w:val="24"/>
          <w:szCs w:val="24"/>
        </w:rPr>
        <w:t>.</w:t>
      </w:r>
    </w:p>
    <w:p w14:paraId="22BCDA10" w14:textId="77777777" w:rsidR="007F6B4C" w:rsidRPr="00E4297D" w:rsidRDefault="007F6B4C" w:rsidP="008B1494">
      <w:pPr>
        <w:spacing w:beforeLines="50" w:before="120" w:after="100" w:afterAutospacing="1"/>
        <w:jc w:val="both"/>
        <w:rPr>
          <w:rFonts w:eastAsia="新細明體"/>
          <w:lang w:val="en-GB"/>
        </w:rPr>
      </w:pPr>
    </w:p>
    <w:p w14:paraId="6C0F02D6" w14:textId="43897F54"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sidR="009D32B1">
        <w:rPr>
          <w:rFonts w:asciiTheme="minorHAnsi" w:eastAsia="新細明體" w:hAnsiTheme="minorHAnsi" w:cstheme="minorHAnsi"/>
          <w:szCs w:val="32"/>
          <w:lang w:eastAsia="zh-TW"/>
        </w:rPr>
        <w:t xml:space="preserve">signalling and </w:t>
      </w:r>
      <w:r w:rsidRPr="00A07637">
        <w:rPr>
          <w:rFonts w:asciiTheme="minorHAnsi" w:eastAsia="新細明體" w:hAnsiTheme="minorHAnsi" w:cstheme="minorHAnsi"/>
          <w:szCs w:val="32"/>
          <w:lang w:eastAsia="zh-TW"/>
        </w:rPr>
        <w:t>UE capability</w:t>
      </w:r>
    </w:p>
    <w:p w14:paraId="4DFC6962" w14:textId="1951764A" w:rsidR="009D32B1" w:rsidRDefault="009D32B1" w:rsidP="009D32B1">
      <w:pPr>
        <w:spacing w:before="100" w:beforeAutospacing="1" w:after="100" w:afterAutospacing="1"/>
        <w:jc w:val="both"/>
        <w:rPr>
          <w:rFonts w:eastAsia="新細明體"/>
          <w:szCs w:val="24"/>
          <w:lang w:val="en-GB"/>
        </w:rPr>
      </w:pPr>
      <w:r>
        <w:rPr>
          <w:rFonts w:eastAsia="新細明體"/>
          <w:szCs w:val="24"/>
          <w:lang w:val="en-GB"/>
        </w:rPr>
        <w:t xml:space="preserve">In this topic, following three issues are further studied. </w:t>
      </w:r>
    </w:p>
    <w:p w14:paraId="1E2A8E01" w14:textId="6BF73E8A" w:rsidR="009D32B1" w:rsidRPr="00F87FDF" w:rsidRDefault="009D32B1" w:rsidP="00862331">
      <w:pPr>
        <w:pStyle w:val="ListParagraph"/>
        <w:numPr>
          <w:ilvl w:val="0"/>
          <w:numId w:val="12"/>
        </w:numPr>
        <w:spacing w:before="100" w:beforeAutospacing="1" w:after="100" w:afterAutospacing="1"/>
        <w:jc w:val="both"/>
        <w:rPr>
          <w:rFonts w:eastAsia="新細明體"/>
          <w:szCs w:val="24"/>
          <w:lang w:val="en-GB"/>
        </w:rPr>
      </w:pPr>
      <w:r w:rsidRPr="009D32B1">
        <w:rPr>
          <w:rFonts w:ascii="Calibri" w:eastAsia="新細明體" w:hAnsi="Calibri" w:cs="Calibri" w:hint="eastAsia"/>
          <w:szCs w:val="24"/>
          <w:lang w:val="en-GB" w:eastAsia="zh-TW"/>
        </w:rPr>
        <w:t>C</w:t>
      </w:r>
      <w:r w:rsidRPr="009D32B1">
        <w:rPr>
          <w:rFonts w:ascii="Calibri" w:eastAsia="新細明體" w:hAnsi="Calibri" w:cs="Calibri"/>
          <w:szCs w:val="24"/>
          <w:lang w:val="en-GB" w:eastAsia="zh-TW"/>
        </w:rPr>
        <w:t xml:space="preserve">apability </w:t>
      </w:r>
      <w:r w:rsidRPr="009D32B1">
        <w:rPr>
          <w:rFonts w:ascii="Calibri" w:hAnsi="Calibri" w:cs="Calibri"/>
          <w:i/>
          <w:iCs/>
          <w:szCs w:val="24"/>
          <w:lang w:val="en-GB"/>
        </w:rPr>
        <w:t>simultaneousRxDataSSB-DiffNumerology</w:t>
      </w:r>
    </w:p>
    <w:p w14:paraId="18952510" w14:textId="65F8B45C" w:rsidR="003C5451" w:rsidRDefault="00F87FDF" w:rsidP="003C5451">
      <w:pPr>
        <w:pStyle w:val="ListParagraph"/>
        <w:numPr>
          <w:ilvl w:val="0"/>
          <w:numId w:val="12"/>
        </w:numPr>
        <w:spacing w:before="100" w:beforeAutospacing="1" w:after="100" w:afterAutospacing="1"/>
        <w:jc w:val="both"/>
        <w:rPr>
          <w:rFonts w:eastAsia="新細明體"/>
          <w:szCs w:val="24"/>
          <w:lang w:val="en-GB"/>
        </w:rPr>
      </w:pPr>
      <w:r w:rsidRPr="00F87FDF">
        <w:rPr>
          <w:rFonts w:eastAsia="新細明體"/>
          <w:szCs w:val="24"/>
          <w:lang w:val="en-GB"/>
        </w:rPr>
        <w:t>Capability for supporting RTD &gt; CP</w:t>
      </w:r>
    </w:p>
    <w:p w14:paraId="112C1EF1" w14:textId="77777777" w:rsidR="00F87FDF" w:rsidRPr="00F87FDF" w:rsidRDefault="00F87FDF" w:rsidP="00F87FDF">
      <w:pPr>
        <w:spacing w:before="100" w:beforeAutospacing="1" w:after="100" w:afterAutospacing="1"/>
        <w:jc w:val="both"/>
        <w:rPr>
          <w:rFonts w:eastAsia="新細明體"/>
          <w:szCs w:val="24"/>
          <w:lang w:val="en-GB"/>
        </w:rPr>
      </w:pPr>
    </w:p>
    <w:p w14:paraId="28523872" w14:textId="4B89A07A" w:rsidR="009D32B1" w:rsidRPr="009D32B1" w:rsidRDefault="009D32B1" w:rsidP="009D32B1">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7F6B4C">
        <w:rPr>
          <w:rFonts w:asciiTheme="minorHAnsi" w:hAnsiTheme="minorHAnsi" w:cstheme="minorHAnsi"/>
          <w:szCs w:val="28"/>
        </w:rPr>
        <w:t>1</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sidRPr="009D32B1">
        <w:rPr>
          <w:rFonts w:ascii="Calibri" w:hAnsi="Calibri" w:cs="Calibri"/>
          <w:i/>
          <w:iCs/>
          <w:szCs w:val="28"/>
        </w:rPr>
        <w:t>simultaneousRxDataSSB-DiffNumerology</w:t>
      </w:r>
    </w:p>
    <w:p w14:paraId="56565F8E" w14:textId="2D0EB4AE" w:rsidR="008827BB" w:rsidRDefault="008827BB" w:rsidP="008827BB">
      <w:pPr>
        <w:spacing w:beforeLines="50" w:before="120" w:after="100" w:afterAutospacing="1"/>
        <w:jc w:val="both"/>
        <w:rPr>
          <w:rFonts w:eastAsia="新細明體"/>
        </w:rPr>
      </w:pPr>
      <w:r>
        <w:rPr>
          <w:rFonts w:eastAsia="新細明體" w:hint="eastAsia"/>
        </w:rPr>
        <w:t>T</w:t>
      </w:r>
      <w:r>
        <w:rPr>
          <w:rFonts w:eastAsia="新細明體"/>
        </w:rPr>
        <w:t>here is another one open issue regarding UE capab</w:t>
      </w:r>
      <w:r w:rsidRPr="00266EB9">
        <w:rPr>
          <w:rFonts w:eastAsia="新細明體"/>
          <w:szCs w:val="24"/>
        </w:rPr>
        <w:t xml:space="preserve">ility </w:t>
      </w:r>
      <w:r w:rsidRPr="008827BB">
        <w:rPr>
          <w:rFonts w:cstheme="minorHAnsi"/>
          <w:i/>
          <w:iCs/>
          <w:szCs w:val="24"/>
          <w:lang w:val="en-GB"/>
        </w:rPr>
        <w:t xml:space="preserve">simultaneousRxDataSSB-DiffNumerology </w:t>
      </w:r>
      <w:r w:rsidRPr="00266EB9">
        <w:rPr>
          <w:rFonts w:eastAsia="新細明體"/>
          <w:szCs w:val="24"/>
        </w:rPr>
        <w:t xml:space="preserve">in the last </w:t>
      </w:r>
      <w:r w:rsidRPr="00266EB9">
        <w:rPr>
          <w:rFonts w:eastAsia="新細明體"/>
        </w:rPr>
        <w:t>meeting</w:t>
      </w:r>
      <w:r>
        <w:rPr>
          <w:rFonts w:eastAsia="新細明體"/>
        </w:rPr>
        <w:t>. The corresponding requirement is provided as below for reference.</w:t>
      </w:r>
    </w:p>
    <w:p w14:paraId="4A9CA1BA" w14:textId="75EC21F7" w:rsidR="008827BB" w:rsidRDefault="008827BB" w:rsidP="008827BB">
      <w:pPr>
        <w:spacing w:beforeLines="50" w:before="120" w:after="100" w:afterAutospacing="1"/>
        <w:jc w:val="both"/>
        <w:rPr>
          <w:rFonts w:eastAsia="新細明體"/>
        </w:rPr>
      </w:pPr>
      <w:r>
        <w:rPr>
          <w:rFonts w:eastAsia="新細明體"/>
        </w:rPr>
        <w:t>Content extracted from TS 38.306</w:t>
      </w:r>
      <w:r w:rsidR="002503B3">
        <w:rPr>
          <w:rFonts w:eastAsia="新細明體"/>
        </w:rPr>
        <w:t xml:space="preserve"> </w:t>
      </w:r>
      <w:r w:rsidR="002503B3">
        <w:rPr>
          <w:rFonts w:eastAsia="新細明體"/>
        </w:rPr>
        <w:fldChar w:fldCharType="begin"/>
      </w:r>
      <w:r w:rsidR="002503B3">
        <w:rPr>
          <w:rFonts w:eastAsia="新細明體"/>
        </w:rPr>
        <w:instrText xml:space="preserve"> REF _Ref126785445 \r \h </w:instrText>
      </w:r>
      <w:r w:rsidR="002503B3">
        <w:rPr>
          <w:rFonts w:eastAsia="新細明體"/>
        </w:rPr>
      </w:r>
      <w:r w:rsidR="002503B3">
        <w:rPr>
          <w:rFonts w:eastAsia="新細明體"/>
        </w:rPr>
        <w:fldChar w:fldCharType="separate"/>
      </w:r>
      <w:r w:rsidR="00EB4A69">
        <w:rPr>
          <w:rFonts w:eastAsia="新細明體"/>
        </w:rPr>
        <w:t>[3]</w:t>
      </w:r>
      <w:r w:rsidR="002503B3">
        <w:rPr>
          <w:rFonts w:eastAsia="新細明體"/>
        </w:rPr>
        <w:fldChar w:fldCharType="end"/>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7BB" w:rsidRPr="00E04032" w14:paraId="4F977D1D" w14:textId="77777777" w:rsidTr="00DF14F3">
        <w:trPr>
          <w:cantSplit/>
        </w:trPr>
        <w:tc>
          <w:tcPr>
            <w:tcW w:w="6807" w:type="dxa"/>
          </w:tcPr>
          <w:p w14:paraId="2F4BC372" w14:textId="77777777" w:rsidR="008827BB" w:rsidRPr="00E04032" w:rsidRDefault="008827BB" w:rsidP="00DF14F3">
            <w:pPr>
              <w:pStyle w:val="TAL"/>
              <w:rPr>
                <w:rFonts w:cs="Arial"/>
                <w:b/>
                <w:bCs/>
                <w:i/>
                <w:iCs/>
                <w:szCs w:val="18"/>
              </w:rPr>
            </w:pPr>
            <w:r w:rsidRPr="00E04032">
              <w:rPr>
                <w:rFonts w:cs="Arial"/>
                <w:b/>
                <w:bCs/>
                <w:i/>
                <w:iCs/>
                <w:szCs w:val="18"/>
              </w:rPr>
              <w:t>simultaneousRxDataSSB-DiffNumerology</w:t>
            </w:r>
          </w:p>
          <w:p w14:paraId="0895B4B9" w14:textId="77777777" w:rsidR="008827BB" w:rsidRPr="00E04032" w:rsidRDefault="008827BB" w:rsidP="00DF14F3">
            <w:pPr>
              <w:pStyle w:val="TAL"/>
              <w:rPr>
                <w:rFonts w:cs="Arial"/>
                <w:b/>
                <w:bCs/>
                <w:i/>
                <w:iCs/>
                <w:szCs w:val="18"/>
              </w:rPr>
            </w:pPr>
            <w:r w:rsidRPr="00E0403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242DB8B" w14:textId="77777777" w:rsidR="008827BB" w:rsidRPr="00E04032" w:rsidRDefault="008827BB" w:rsidP="00DF14F3">
            <w:pPr>
              <w:pStyle w:val="TAL"/>
              <w:jc w:val="center"/>
              <w:rPr>
                <w:rFonts w:cs="Arial"/>
                <w:bCs/>
                <w:iCs/>
                <w:szCs w:val="18"/>
              </w:rPr>
            </w:pPr>
            <w:r w:rsidRPr="00E04032">
              <w:rPr>
                <w:rFonts w:cs="Arial"/>
                <w:bCs/>
                <w:iCs/>
                <w:szCs w:val="18"/>
              </w:rPr>
              <w:t>UE</w:t>
            </w:r>
          </w:p>
        </w:tc>
        <w:tc>
          <w:tcPr>
            <w:tcW w:w="564" w:type="dxa"/>
          </w:tcPr>
          <w:p w14:paraId="09ED68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12" w:type="dxa"/>
          </w:tcPr>
          <w:p w14:paraId="73CE937F" w14:textId="77777777" w:rsidR="008827BB" w:rsidRPr="00E04032" w:rsidRDefault="008827BB" w:rsidP="00DF14F3">
            <w:pPr>
              <w:pStyle w:val="TAL"/>
              <w:jc w:val="center"/>
              <w:rPr>
                <w:rFonts w:cs="Arial"/>
                <w:bCs/>
                <w:iCs/>
                <w:szCs w:val="18"/>
              </w:rPr>
            </w:pPr>
            <w:r w:rsidRPr="00E04032">
              <w:rPr>
                <w:rFonts w:cs="Arial"/>
                <w:bCs/>
                <w:iCs/>
                <w:szCs w:val="18"/>
              </w:rPr>
              <w:t>No</w:t>
            </w:r>
          </w:p>
        </w:tc>
        <w:tc>
          <w:tcPr>
            <w:tcW w:w="737" w:type="dxa"/>
          </w:tcPr>
          <w:p w14:paraId="56FD544A" w14:textId="77777777" w:rsidR="008827BB" w:rsidRPr="00E04032" w:rsidRDefault="008827BB" w:rsidP="00DF14F3">
            <w:pPr>
              <w:pStyle w:val="TAL"/>
              <w:jc w:val="center"/>
              <w:rPr>
                <w:rFonts w:eastAsia="MS Mincho" w:cs="Arial"/>
                <w:bCs/>
                <w:iCs/>
                <w:szCs w:val="18"/>
              </w:rPr>
            </w:pPr>
            <w:r w:rsidRPr="00E04032">
              <w:rPr>
                <w:rFonts w:eastAsia="MS Mincho" w:cs="Arial"/>
                <w:bCs/>
                <w:iCs/>
                <w:szCs w:val="18"/>
              </w:rPr>
              <w:t>Yes</w:t>
            </w:r>
          </w:p>
        </w:tc>
      </w:tr>
    </w:tbl>
    <w:p w14:paraId="53DB6E51" w14:textId="5BA81D27" w:rsidR="002503B3" w:rsidRDefault="00C60713" w:rsidP="002503B3">
      <w:pPr>
        <w:spacing w:beforeLines="50" w:before="120"/>
        <w:jc w:val="both"/>
        <w:rPr>
          <w:rFonts w:eastAsia="新細明體"/>
        </w:rPr>
      </w:pPr>
      <w:r>
        <w:rPr>
          <w:rFonts w:eastAsia="新細明體" w:hint="eastAsia"/>
        </w:rPr>
        <w:t>I</w:t>
      </w:r>
      <w:r>
        <w:rPr>
          <w:rFonts w:eastAsia="新細明體"/>
        </w:rPr>
        <w:t>n lega</w:t>
      </w:r>
      <w:r>
        <w:rPr>
          <w:rFonts w:eastAsia="新細明體" w:hint="eastAsia"/>
        </w:rPr>
        <w:t>c</w:t>
      </w:r>
      <w:r>
        <w:rPr>
          <w:rFonts w:eastAsia="新細明體"/>
        </w:rPr>
        <w:t>y RRM requirement, this UE capability is used only for FR1 when UE consider</w:t>
      </w:r>
      <w:r w:rsidR="00B007D7">
        <w:rPr>
          <w:rFonts w:eastAsia="新細明體"/>
        </w:rPr>
        <w:t>s</w:t>
      </w:r>
      <w:r>
        <w:rPr>
          <w:rFonts w:eastAsia="新細明體"/>
        </w:rPr>
        <w:t xml:space="preserve"> measurement/scheduling restriction. In FR2, we </w:t>
      </w:r>
      <w:r w:rsidR="00B73A09">
        <w:rPr>
          <w:rFonts w:eastAsia="新細明體"/>
        </w:rPr>
        <w:t xml:space="preserve">will additionally </w:t>
      </w:r>
      <w:r>
        <w:rPr>
          <w:rFonts w:eastAsia="新細明體"/>
        </w:rPr>
        <w:t xml:space="preserve">consider </w:t>
      </w:r>
      <w:r w:rsidR="00B73A09">
        <w:rPr>
          <w:rFonts w:eastAsia="新細明體"/>
        </w:rPr>
        <w:t>the rough/fine beam difference when receiving SSB and data simultaneously. The scheduling restriction is applied regardless of same or different SCSs.</w:t>
      </w:r>
      <w:r>
        <w:rPr>
          <w:rFonts w:eastAsia="新細明體"/>
        </w:rPr>
        <w:t xml:space="preserve"> </w:t>
      </w:r>
      <w:r w:rsidR="00B73A09">
        <w:rPr>
          <w:rFonts w:eastAsia="新細明體"/>
        </w:rPr>
        <w:t xml:space="preserve">As </w:t>
      </w:r>
      <w:r>
        <w:rPr>
          <w:rFonts w:eastAsia="新細明體"/>
        </w:rPr>
        <w:t xml:space="preserve">this </w:t>
      </w:r>
      <w:r w:rsidR="00680ADE">
        <w:rPr>
          <w:rFonts w:eastAsia="新細明體"/>
        </w:rPr>
        <w:t>WI [</w:t>
      </w:r>
      <w:r>
        <w:rPr>
          <w:rFonts w:eastAsia="新細明體"/>
        </w:rPr>
        <w:t>4] is target at FR2 UE, we think no need to specify new capability for multi-RX chain in FR2 when consider</w:t>
      </w:r>
      <w:r w:rsidRPr="00C60713">
        <w:rPr>
          <w:rFonts w:eastAsia="新細明體"/>
        </w:rPr>
        <w:t xml:space="preserve"> </w:t>
      </w:r>
      <w:r>
        <w:rPr>
          <w:rFonts w:eastAsia="新細明體"/>
        </w:rPr>
        <w:t xml:space="preserve">different RS/scenario. </w:t>
      </w:r>
    </w:p>
    <w:p w14:paraId="539D126C" w14:textId="12D96164" w:rsidR="002503B3" w:rsidRDefault="003C5451" w:rsidP="003C5451">
      <w:pPr>
        <w:pStyle w:val="Caption"/>
        <w:rPr>
          <w:rFonts w:cstheme="minorHAnsi"/>
          <w:sz w:val="24"/>
          <w:szCs w:val="24"/>
          <w:lang w:eastAsia="x-none"/>
        </w:rPr>
      </w:pPr>
      <w:bookmarkStart w:id="7" w:name="_Ref131708778"/>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B17F0C">
        <w:rPr>
          <w:rFonts w:cstheme="minorHAnsi"/>
          <w:noProof/>
          <w:sz w:val="24"/>
          <w:szCs w:val="24"/>
          <w:lang w:eastAsia="x-none"/>
        </w:rPr>
        <w:t>7</w:t>
      </w:r>
      <w:r w:rsidRPr="003C5451">
        <w:rPr>
          <w:rFonts w:cstheme="minorHAnsi"/>
          <w:sz w:val="24"/>
          <w:szCs w:val="24"/>
          <w:lang w:eastAsia="x-none"/>
        </w:rPr>
        <w:fldChar w:fldCharType="end"/>
      </w:r>
      <w:r w:rsidRPr="003C5451">
        <w:rPr>
          <w:rFonts w:cstheme="minorHAnsi"/>
          <w:sz w:val="24"/>
          <w:szCs w:val="24"/>
          <w:lang w:eastAsia="x-none"/>
        </w:rPr>
        <w:t>: No need to specify new mix-numerology capability for multi-RX chain in FR2 when consider simultaneous SSB and data reception.</w:t>
      </w:r>
      <w:bookmarkEnd w:id="7"/>
    </w:p>
    <w:p w14:paraId="0C983DD5" w14:textId="77777777" w:rsidR="003C5451" w:rsidRPr="003C5451" w:rsidRDefault="003C5451" w:rsidP="003C5451">
      <w:pPr>
        <w:rPr>
          <w:lang w:eastAsia="x-none"/>
        </w:rPr>
      </w:pPr>
    </w:p>
    <w:p w14:paraId="2E031F64" w14:textId="66EAC76D" w:rsidR="00DF14F3" w:rsidRPr="009D32B1" w:rsidRDefault="00DF14F3" w:rsidP="00DF14F3">
      <w:pPr>
        <w:pStyle w:val="Heading3"/>
        <w:spacing w:before="100" w:beforeAutospacing="1" w:after="100" w:afterAutospacing="1"/>
        <w:rPr>
          <w:rFonts w:asciiTheme="minorHAnsi" w:eastAsia="新細明體" w:hAnsiTheme="minorHAnsi" w:cstheme="minorHAnsi"/>
          <w:szCs w:val="28"/>
          <w:lang w:eastAsia="zh-TW"/>
        </w:rPr>
      </w:pPr>
      <w:r w:rsidRPr="009D32B1">
        <w:rPr>
          <w:rFonts w:asciiTheme="minorHAnsi" w:hAnsiTheme="minorHAnsi" w:cstheme="minorHAnsi"/>
          <w:szCs w:val="28"/>
        </w:rPr>
        <w:t>2.3.</w:t>
      </w:r>
      <w:r w:rsidR="007F6B4C">
        <w:rPr>
          <w:rFonts w:asciiTheme="minorHAnsi" w:hAnsiTheme="minorHAnsi" w:cstheme="minorHAnsi"/>
          <w:szCs w:val="28"/>
        </w:rPr>
        <w:t>2</w:t>
      </w:r>
      <w:r w:rsidRPr="009D32B1">
        <w:rPr>
          <w:rFonts w:asciiTheme="minorHAnsi" w:hAnsiTheme="minorHAnsi" w:cstheme="minorHAnsi"/>
          <w:szCs w:val="28"/>
        </w:rPr>
        <w:t xml:space="preserve"> </w:t>
      </w:r>
      <w:r w:rsidRPr="009D32B1">
        <w:rPr>
          <w:rFonts w:ascii="Calibri" w:eastAsia="新細明體" w:hAnsi="Calibri" w:cs="Calibri" w:hint="eastAsia"/>
          <w:szCs w:val="28"/>
          <w:lang w:eastAsia="zh-TW"/>
        </w:rPr>
        <w:t>C</w:t>
      </w:r>
      <w:r w:rsidRPr="009D32B1">
        <w:rPr>
          <w:rFonts w:ascii="Calibri" w:eastAsia="新細明體" w:hAnsi="Calibri" w:cs="Calibri"/>
          <w:szCs w:val="28"/>
          <w:lang w:eastAsia="zh-TW"/>
        </w:rPr>
        <w:t xml:space="preserve">apability </w:t>
      </w:r>
      <w:r>
        <w:rPr>
          <w:rFonts w:ascii="Calibri" w:eastAsia="新細明體" w:hAnsi="Calibri" w:cs="Calibri"/>
          <w:szCs w:val="28"/>
          <w:lang w:eastAsia="zh-TW"/>
        </w:rPr>
        <w:t>for supporting RTD &gt; CP</w:t>
      </w:r>
    </w:p>
    <w:p w14:paraId="22B944A2" w14:textId="338A568A" w:rsidR="00DF14F3" w:rsidRPr="00DF14F3" w:rsidRDefault="00DF14F3" w:rsidP="00DF14F3">
      <w:pPr>
        <w:spacing w:before="100" w:beforeAutospacing="1" w:after="100" w:afterAutospacing="1"/>
        <w:jc w:val="both"/>
        <w:rPr>
          <w:rFonts w:eastAsia="新細明體"/>
          <w:szCs w:val="24"/>
          <w:lang w:val="en-GB"/>
        </w:rPr>
      </w:pPr>
      <w:r>
        <w:rPr>
          <w:rFonts w:eastAsia="新細明體"/>
          <w:szCs w:val="24"/>
          <w:lang w:val="en-GB"/>
        </w:rPr>
        <w:t xml:space="preserve">The corresponding </w:t>
      </w:r>
      <w:r>
        <w:rPr>
          <w:rFonts w:eastAsia="新細明體"/>
          <w:lang w:val="en-GB"/>
        </w:rPr>
        <w:t xml:space="preserve">discussion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sidR="00EB4A69">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w:t>
      </w:r>
      <w:r>
        <w:rPr>
          <w:rFonts w:eastAsia="新細明體"/>
          <w:szCs w:val="24"/>
          <w:lang w:val="en-GB"/>
        </w:rPr>
        <w:t>is provided below.</w:t>
      </w:r>
    </w:p>
    <w:tbl>
      <w:tblPr>
        <w:tblStyle w:val="TableGrid"/>
        <w:tblW w:w="0" w:type="auto"/>
        <w:tblLook w:val="04A0" w:firstRow="1" w:lastRow="0" w:firstColumn="1" w:lastColumn="0" w:noHBand="0" w:noVBand="1"/>
      </w:tblPr>
      <w:tblGrid>
        <w:gridCol w:w="9629"/>
      </w:tblGrid>
      <w:tr w:rsidR="00DF14F3" w14:paraId="3521ABF3" w14:textId="77777777" w:rsidTr="00DF14F3">
        <w:tc>
          <w:tcPr>
            <w:tcW w:w="9629" w:type="dxa"/>
          </w:tcPr>
          <w:p w14:paraId="388ABCA4" w14:textId="46782BB7" w:rsidR="00DF14F3" w:rsidRPr="001D4146" w:rsidRDefault="00DF14F3" w:rsidP="00DF14F3">
            <w:pPr>
              <w:outlineLvl w:val="3"/>
              <w:rPr>
                <w:b/>
                <w:sz w:val="20"/>
                <w:szCs w:val="18"/>
                <w:u w:val="single"/>
                <w:lang w:eastAsia="ko-KR"/>
              </w:rPr>
            </w:pPr>
            <w:r>
              <w:rPr>
                <w:rFonts w:ascii="Times New Roman" w:hAnsi="Times New Roman" w:cs="Times New Roman"/>
                <w:b/>
                <w:bCs/>
                <w:color w:val="000000"/>
                <w:sz w:val="20"/>
                <w:szCs w:val="20"/>
                <w:u w:val="single"/>
                <w:lang w:val="en-GB"/>
              </w:rPr>
              <w:t>Issue 1-4-6: UE capability for supporting RTD&gt;CP</w:t>
            </w:r>
          </w:p>
          <w:p w14:paraId="5EDABC56" w14:textId="77777777" w:rsidR="00DF14F3" w:rsidRPr="00DF14F3" w:rsidRDefault="00DF14F3" w:rsidP="00DF14F3">
            <w:pPr>
              <w:widowControl/>
              <w:numPr>
                <w:ilvl w:val="0"/>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Proposals</w:t>
            </w:r>
          </w:p>
          <w:p w14:paraId="08782A5A" w14:textId="77777777" w:rsidR="00DF14F3" w:rsidRPr="00DF14F3" w:rsidRDefault="00DF14F3" w:rsidP="00DF14F3">
            <w:pPr>
              <w:widowControl/>
              <w:numPr>
                <w:ilvl w:val="1"/>
                <w:numId w:val="5"/>
              </w:numPr>
              <w:spacing w:after="120"/>
              <w:textAlignment w:val="center"/>
              <w:rPr>
                <w:rFonts w:ascii="Calibri" w:eastAsia="新細明體" w:hAnsi="Calibri" w:cs="Calibri"/>
                <w:kern w:val="0"/>
                <w:sz w:val="22"/>
              </w:rPr>
            </w:pPr>
            <w:r w:rsidRPr="00DF14F3">
              <w:rPr>
                <w:rFonts w:ascii="Times New Roman" w:eastAsia="新細明體" w:hAnsi="Times New Roman" w:cs="Times New Roman"/>
                <w:color w:val="000000"/>
                <w:kern w:val="0"/>
                <w:sz w:val="20"/>
                <w:szCs w:val="20"/>
                <w:lang w:val="en-GB"/>
              </w:rPr>
              <w:t>Option 1</w:t>
            </w:r>
            <w:r w:rsidRPr="00DF14F3">
              <w:rPr>
                <w:rFonts w:ascii="Times New Roman" w:eastAsia="新細明體" w:hAnsi="Times New Roman" w:cs="Times New Roman"/>
                <w:color w:val="000000"/>
                <w:kern w:val="0"/>
                <w:sz w:val="20"/>
                <w:szCs w:val="20"/>
              </w:rPr>
              <w:t>(</w:t>
            </w:r>
            <w:r w:rsidRPr="00DF14F3">
              <w:rPr>
                <w:rFonts w:ascii="Times New Roman" w:eastAsia="新細明體" w:hAnsi="Times New Roman" w:cs="Times New Roman"/>
                <w:kern w:val="0"/>
                <w:sz w:val="20"/>
                <w:szCs w:val="20"/>
                <w:lang w:val="en-GB"/>
              </w:rPr>
              <w:t>Nokia</w:t>
            </w:r>
            <w:r w:rsidRPr="00DF14F3">
              <w:rPr>
                <w:rFonts w:ascii="Times New Roman" w:eastAsia="新細明體" w:hAnsi="Times New Roman" w:cs="Times New Roman"/>
                <w:color w:val="000000"/>
                <w:kern w:val="0"/>
                <w:sz w:val="20"/>
                <w:szCs w:val="20"/>
              </w:rPr>
              <w:t>)</w:t>
            </w:r>
            <w:r w:rsidRPr="00DF14F3">
              <w:rPr>
                <w:rFonts w:ascii="Times New Roman" w:eastAsia="新細明體" w:hAnsi="Times New Roman" w:cs="Times New Roman"/>
                <w:color w:val="000000"/>
                <w:kern w:val="0"/>
                <w:sz w:val="20"/>
                <w:szCs w:val="20"/>
                <w:lang w:val="en-GB"/>
              </w:rPr>
              <w:t xml:space="preserve">: </w:t>
            </w:r>
          </w:p>
          <w:p w14:paraId="04FD82E2" w14:textId="77777777" w:rsidR="00DF14F3" w:rsidRPr="00DF14F3" w:rsidRDefault="00DF14F3" w:rsidP="00DF14F3">
            <w:pPr>
              <w:widowControl/>
              <w:numPr>
                <w:ilvl w:val="2"/>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RAN4 to reuse UE capability to be defined as part of NR_MIMO_evo_DL_UL for UE capable of supporting RTD&gt;CP as part of the multi-Rx work.</w:t>
            </w:r>
          </w:p>
          <w:p w14:paraId="5FD703D8" w14:textId="77777777" w:rsidR="00DF14F3" w:rsidRDefault="00DF14F3" w:rsidP="00DF14F3">
            <w:pPr>
              <w:widowControl/>
              <w:numPr>
                <w:ilvl w:val="0"/>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Recommended WF</w:t>
            </w:r>
          </w:p>
          <w:p w14:paraId="6328F3E6" w14:textId="4E3B8407" w:rsidR="00DF14F3" w:rsidRPr="00DF14F3" w:rsidRDefault="00DF14F3" w:rsidP="00DF14F3">
            <w:pPr>
              <w:widowControl/>
              <w:numPr>
                <w:ilvl w:val="1"/>
                <w:numId w:val="5"/>
              </w:numPr>
              <w:spacing w:after="120"/>
              <w:textAlignment w:val="center"/>
              <w:rPr>
                <w:rFonts w:ascii="Calibri" w:eastAsia="新細明體" w:hAnsi="Calibri" w:cs="Calibri"/>
                <w:kern w:val="0"/>
                <w:sz w:val="22"/>
                <w:lang w:val="en-GB"/>
              </w:rPr>
            </w:pPr>
            <w:r w:rsidRPr="00DF14F3">
              <w:rPr>
                <w:rFonts w:ascii="Times New Roman" w:eastAsia="新細明體" w:hAnsi="Times New Roman" w:cs="Times New Roman"/>
                <w:color w:val="000000"/>
                <w:kern w:val="0"/>
                <w:sz w:val="20"/>
                <w:szCs w:val="20"/>
                <w:lang w:val="en-GB"/>
              </w:rPr>
              <w:t>Needs further discussion.</w:t>
            </w:r>
          </w:p>
        </w:tc>
      </w:tr>
    </w:tbl>
    <w:p w14:paraId="3FDF8DD6" w14:textId="4DB9A7DA" w:rsidR="00DF14F3" w:rsidRDefault="00DF14F3" w:rsidP="00DF14F3">
      <w:pPr>
        <w:rPr>
          <w:iCs/>
          <w:lang w:eastAsia="zh-CN"/>
        </w:rPr>
      </w:pPr>
      <w:r>
        <w:rPr>
          <w:iCs/>
          <w:lang w:eastAsia="zh-CN"/>
        </w:rPr>
        <w:lastRenderedPageBreak/>
        <w:t>From summary report [5]</w:t>
      </w:r>
      <w:r w:rsidRPr="00DF14F3">
        <w:rPr>
          <w:rFonts w:eastAsia="新細明體" w:cstheme="minorHAnsi"/>
          <w:szCs w:val="24"/>
        </w:rPr>
        <w:t>NR_MIMO_evo_DL_UL</w:t>
      </w:r>
      <w:r>
        <w:rPr>
          <w:iCs/>
          <w:lang w:eastAsia="zh-CN"/>
        </w:rPr>
        <w:t xml:space="preserve">, RAN1 sent LS (R1-2205593) to RAN4 in RAN1#109 meeting. In RAN4#104-bis-e meeting, the reply LS (R4-2217279) is approved and sent to RAN1. </w:t>
      </w:r>
    </w:p>
    <w:p w14:paraId="7E5120D5" w14:textId="77777777" w:rsidR="00DF14F3" w:rsidRDefault="00DF14F3" w:rsidP="00DF14F3">
      <w:pPr>
        <w:rPr>
          <w:iCs/>
          <w:lang w:eastAsia="zh-CN"/>
        </w:rPr>
      </w:pPr>
      <w:r>
        <w:rPr>
          <w:rFonts w:hint="eastAsia"/>
          <w:iCs/>
          <w:lang w:eastAsia="zh-CN"/>
        </w:rPr>
        <w:t>I</w:t>
      </w:r>
      <w:r>
        <w:rPr>
          <w:iCs/>
          <w:lang w:eastAsia="zh-CN"/>
        </w:rPr>
        <w:t>n the reply LS:</w:t>
      </w:r>
    </w:p>
    <w:tbl>
      <w:tblPr>
        <w:tblStyle w:val="TableGrid"/>
        <w:tblW w:w="0" w:type="auto"/>
        <w:tblLook w:val="04A0" w:firstRow="1" w:lastRow="0" w:firstColumn="1" w:lastColumn="0" w:noHBand="0" w:noVBand="1"/>
      </w:tblPr>
      <w:tblGrid>
        <w:gridCol w:w="9629"/>
      </w:tblGrid>
      <w:tr w:rsidR="00DF14F3" w14:paraId="70010EE4" w14:textId="77777777" w:rsidTr="00DF14F3">
        <w:tc>
          <w:tcPr>
            <w:tcW w:w="9631" w:type="dxa"/>
          </w:tcPr>
          <w:p w14:paraId="0965804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RAN4 thanks RAN1 for the LS on maximum uplink timing difference between the two TAs for multi-DCI multi-TRP with two TAs. After RAN4 further discussion, following values are agreed as MTTD values.</w:t>
            </w:r>
          </w:p>
          <w:p w14:paraId="15F69855" w14:textId="77777777" w:rsidR="00DF14F3" w:rsidRPr="002F783D" w:rsidRDefault="00DF14F3" w:rsidP="00DF14F3">
            <w:pPr>
              <w:spacing w:after="120"/>
              <w:rPr>
                <w:rFonts w:ascii="Times New Roman" w:eastAsia="新細明體" w:hAnsi="Times New Roman" w:cs="Times New Roman"/>
                <w:color w:val="000000"/>
                <w:kern w:val="0"/>
                <w:sz w:val="20"/>
                <w:szCs w:val="20"/>
                <w:lang w:val="en-GB"/>
              </w:rPr>
            </w:pPr>
            <w:r w:rsidRPr="002F783D">
              <w:rPr>
                <w:rFonts w:ascii="Times New Roman" w:eastAsia="新細明體" w:hAnsi="Times New Roman" w:cs="Times New Roman"/>
                <w:color w:val="000000"/>
                <w:kern w:val="0"/>
                <w:sz w:val="20"/>
                <w:szCs w:val="20"/>
                <w:lang w:val="en-GB"/>
              </w:rPr>
              <w:t>For a UE capable of supporting Receive Time Difference (RTD) &gt; CP, MRTD/MTTD value for FR1 is 33/34.6 µs and MRTD/MTTD value for FR2 is 8/8.5 µs.</w:t>
            </w:r>
          </w:p>
          <w:p w14:paraId="303EB060" w14:textId="77777777" w:rsidR="00DF14F3" w:rsidRDefault="00DF14F3" w:rsidP="00DF14F3">
            <w:pPr>
              <w:rPr>
                <w:i/>
                <w:color w:val="0070C0"/>
                <w:lang w:eastAsia="zh-CN"/>
              </w:rPr>
            </w:pPr>
            <w:r w:rsidRPr="002F783D">
              <w:rPr>
                <w:rFonts w:ascii="Times New Roman" w:eastAsia="新細明體" w:hAnsi="Times New Roman" w:cs="Times New Roman"/>
                <w:color w:val="000000"/>
                <w:kern w:val="0"/>
                <w:sz w:val="20"/>
                <w:szCs w:val="20"/>
                <w:lang w:val="en-GB"/>
              </w:rPr>
              <w:t xml:space="preserve">For a UE not capable of supporting RTD&gt;CP, MTTD is within (CP + </w:t>
            </w:r>
            <w:r w:rsidRPr="002F783D">
              <w:rPr>
                <w:rFonts w:ascii="Times New Roman" w:eastAsia="新細明體" w:hAnsi="Times New Roman" w:cs="Times New Roman"/>
                <w:color w:val="000000"/>
                <w:kern w:val="0"/>
                <w:sz w:val="20"/>
                <w:szCs w:val="20"/>
                <w:highlight w:val="yellow"/>
                <w:lang w:val="en-GB"/>
              </w:rPr>
              <w:t>M1</w:t>
            </w:r>
            <w:r w:rsidRPr="002F783D">
              <w:rPr>
                <w:rFonts w:ascii="Times New Roman" w:eastAsia="新細明體" w:hAnsi="Times New Roman" w:cs="Times New Roman"/>
                <w:color w:val="000000"/>
                <w:kern w:val="0"/>
                <w:sz w:val="20"/>
                <w:szCs w:val="20"/>
                <w:lang w:val="en-GB"/>
              </w:rPr>
              <w:t xml:space="preserve"> µs) for FR1 and MTTD is within (CP + </w:t>
            </w:r>
            <w:r w:rsidRPr="002F783D">
              <w:rPr>
                <w:rFonts w:ascii="Times New Roman" w:eastAsia="新細明體" w:hAnsi="Times New Roman" w:cs="Times New Roman"/>
                <w:color w:val="000000"/>
                <w:kern w:val="0"/>
                <w:sz w:val="20"/>
                <w:szCs w:val="20"/>
                <w:highlight w:val="yellow"/>
                <w:lang w:val="en-GB"/>
              </w:rPr>
              <w:t>M2</w:t>
            </w:r>
            <w:r w:rsidRPr="002F783D">
              <w:rPr>
                <w:rFonts w:ascii="Times New Roman" w:eastAsia="新細明體" w:hAnsi="Times New Roman" w:cs="Times New Roman"/>
                <w:color w:val="000000"/>
                <w:kern w:val="0"/>
                <w:sz w:val="20"/>
                <w:szCs w:val="20"/>
                <w:lang w:val="en-GB"/>
              </w:rPr>
              <w:t xml:space="preserve"> µs) for FR2. Where M1 and M2 are FFS in RAN4.</w:t>
            </w:r>
          </w:p>
        </w:tc>
      </w:tr>
    </w:tbl>
    <w:p w14:paraId="605723FA" w14:textId="0F473618" w:rsidR="00DF14F3" w:rsidRPr="002F783D" w:rsidRDefault="00DF14F3" w:rsidP="00DF14F3">
      <w:pPr>
        <w:widowControl/>
        <w:spacing w:after="160"/>
        <w:rPr>
          <w:iCs/>
          <w:lang w:eastAsia="zh-CN"/>
        </w:rPr>
      </w:pPr>
      <w:r w:rsidRPr="002F783D">
        <w:rPr>
          <w:iCs/>
          <w:lang w:eastAsia="zh-CN"/>
        </w:rPr>
        <w:t>Below agreement</w:t>
      </w:r>
      <w:r w:rsidR="00D248A3" w:rsidRPr="002F783D">
        <w:rPr>
          <w:iCs/>
          <w:lang w:eastAsia="zh-CN"/>
        </w:rPr>
        <w:t xml:space="preserve"> is on</w:t>
      </w:r>
      <w:r w:rsidRPr="002F783D">
        <w:rPr>
          <w:iCs/>
          <w:lang w:eastAsia="zh-CN"/>
        </w:rPr>
        <w:t xml:space="preserve"> </w:t>
      </w:r>
      <w:r w:rsidR="00680ADE" w:rsidRPr="002F783D">
        <w:rPr>
          <w:iCs/>
          <w:lang w:eastAsia="zh-CN"/>
        </w:rPr>
        <w:t>WF [</w:t>
      </w:r>
      <w:r w:rsidRPr="002F783D">
        <w:rPr>
          <w:iCs/>
          <w:lang w:eastAsia="zh-CN"/>
        </w:rPr>
        <w:t>6] R18 NR MIMO RRM requirements.</w:t>
      </w:r>
      <w:r w:rsidR="00D248A3" w:rsidRPr="002F783D">
        <w:rPr>
          <w:iCs/>
          <w:lang w:eastAsia="zh-CN"/>
        </w:rPr>
        <w:t xml:space="preserve"> </w:t>
      </w:r>
      <w:r w:rsidRPr="002F783D">
        <w:rPr>
          <w:iCs/>
          <w:lang w:eastAsia="zh-CN"/>
        </w:rPr>
        <w:t>For the UE do not support RTD &gt; CP, MRTD = CP.</w:t>
      </w:r>
    </w:p>
    <w:tbl>
      <w:tblPr>
        <w:tblStyle w:val="TableGrid"/>
        <w:tblW w:w="0" w:type="auto"/>
        <w:tblLook w:val="04A0" w:firstRow="1" w:lastRow="0" w:firstColumn="1" w:lastColumn="0" w:noHBand="0" w:noVBand="1"/>
      </w:tblPr>
      <w:tblGrid>
        <w:gridCol w:w="9629"/>
      </w:tblGrid>
      <w:tr w:rsidR="00DF14F3" w14:paraId="62A704E2" w14:textId="77777777" w:rsidTr="00DF14F3">
        <w:tc>
          <w:tcPr>
            <w:tcW w:w="9629" w:type="dxa"/>
          </w:tcPr>
          <w:p w14:paraId="238629B8"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b/>
                <w:bCs/>
                <w:color w:val="0070C0"/>
                <w:kern w:val="0"/>
                <w:sz w:val="20"/>
                <w:szCs w:val="20"/>
                <w:lang w:val="en-GB"/>
              </w:rPr>
              <w:t>&lt;Agreement &gt;</w:t>
            </w:r>
          </w:p>
          <w:p w14:paraId="6CFB3356" w14:textId="77777777" w:rsidR="00DF14F3" w:rsidRPr="00DF14F3" w:rsidRDefault="00DF14F3" w:rsidP="00DF14F3">
            <w:pPr>
              <w:widowControl/>
              <w:rPr>
                <w:rFonts w:ascii="Times New Roman" w:eastAsia="新細明體" w:hAnsi="Times New Roman" w:cs="Times New Roman"/>
                <w:color w:val="0070C0"/>
                <w:kern w:val="0"/>
                <w:sz w:val="20"/>
                <w:szCs w:val="20"/>
                <w:lang w:val="en-GB"/>
              </w:rPr>
            </w:pPr>
            <w:r w:rsidRPr="00DF14F3">
              <w:rPr>
                <w:rFonts w:ascii="Times New Roman" w:eastAsia="新細明體" w:hAnsi="Times New Roman" w:cs="Times New Roman"/>
                <w:color w:val="0070C0"/>
                <w:kern w:val="0"/>
                <w:sz w:val="20"/>
                <w:szCs w:val="20"/>
                <w:lang w:val="en-GB"/>
              </w:rPr>
              <w:t> </w:t>
            </w:r>
          </w:p>
          <w:p w14:paraId="7BED4C9F" w14:textId="77777777" w:rsidR="00DF14F3" w:rsidRPr="00DF14F3" w:rsidRDefault="00DF14F3" w:rsidP="00DF14F3">
            <w:pPr>
              <w:widowControl/>
              <w:spacing w:after="18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u w:val="single"/>
                <w:lang w:val="en-GB"/>
              </w:rPr>
              <w:t>Issue 1-1-2: How to specify new MRTD requirements for UE not supporting RTD&gt;CP?</w:t>
            </w:r>
          </w:p>
          <w:p w14:paraId="59A15CA2" w14:textId="77777777" w:rsidR="00DF14F3" w:rsidRPr="00DF14F3" w:rsidRDefault="00DF14F3" w:rsidP="00DF14F3">
            <w:pPr>
              <w:widowControl/>
              <w:spacing w:after="120"/>
              <w:rPr>
                <w:rFonts w:ascii="Times New Roman" w:eastAsia="新細明體" w:hAnsi="Times New Roman" w:cs="Times New Roman"/>
                <w:kern w:val="0"/>
                <w:sz w:val="20"/>
                <w:szCs w:val="20"/>
                <w:lang w:val="en-GB"/>
              </w:rPr>
            </w:pPr>
            <w:r w:rsidRPr="00DF14F3">
              <w:rPr>
                <w:rFonts w:ascii="Times New Roman" w:eastAsia="新細明體" w:hAnsi="Times New Roman" w:cs="Times New Roman"/>
                <w:b/>
                <w:bCs/>
                <w:kern w:val="0"/>
                <w:sz w:val="20"/>
                <w:szCs w:val="20"/>
                <w:highlight w:val="green"/>
                <w:lang w:val="en-GB"/>
              </w:rPr>
              <w:t xml:space="preserve">Agreement: </w:t>
            </w:r>
          </w:p>
          <w:p w14:paraId="532F8FA8" w14:textId="75BD1B73" w:rsidR="00DF14F3" w:rsidRPr="00DF14F3" w:rsidRDefault="00DF14F3" w:rsidP="00862331">
            <w:pPr>
              <w:widowControl/>
              <w:numPr>
                <w:ilvl w:val="0"/>
                <w:numId w:val="14"/>
              </w:numPr>
              <w:spacing w:after="120"/>
              <w:ind w:left="1260"/>
              <w:textAlignment w:val="center"/>
              <w:rPr>
                <w:rFonts w:ascii="Calibri" w:eastAsia="新細明體" w:hAnsi="Calibri" w:cs="Calibri"/>
                <w:kern w:val="0"/>
                <w:sz w:val="22"/>
                <w:lang w:val="en-GB"/>
              </w:rPr>
            </w:pPr>
            <w:r w:rsidRPr="00DF14F3">
              <w:rPr>
                <w:rFonts w:ascii="Times New Roman" w:eastAsia="新細明體" w:hAnsi="Times New Roman" w:cs="Times New Roman"/>
                <w:kern w:val="0"/>
                <w:sz w:val="20"/>
                <w:szCs w:val="20"/>
                <w:lang w:val="en-GB"/>
              </w:rPr>
              <w:t>For UE not supporting RTD&gt;CP MRTD = CP</w:t>
            </w:r>
          </w:p>
        </w:tc>
      </w:tr>
    </w:tbl>
    <w:p w14:paraId="510C5999" w14:textId="77777777" w:rsidR="00DF14F3" w:rsidRDefault="00DF14F3" w:rsidP="00DF14F3">
      <w:pPr>
        <w:widowControl/>
        <w:spacing w:after="160"/>
        <w:rPr>
          <w:rFonts w:ascii="Times New Roman" w:eastAsia="新細明體" w:hAnsi="Times New Roman" w:cs="Times New Roman"/>
          <w:kern w:val="0"/>
          <w:sz w:val="20"/>
          <w:szCs w:val="20"/>
        </w:rPr>
      </w:pPr>
    </w:p>
    <w:p w14:paraId="43BD694F" w14:textId="02E70B1A" w:rsidR="00D248A3" w:rsidRPr="002F783D" w:rsidRDefault="00DF14F3" w:rsidP="00DF14F3">
      <w:pPr>
        <w:widowControl/>
        <w:spacing w:after="160"/>
        <w:rPr>
          <w:iCs/>
          <w:lang w:eastAsia="zh-CN"/>
        </w:rPr>
      </w:pPr>
      <w:r w:rsidRPr="002F783D">
        <w:rPr>
          <w:iCs/>
          <w:lang w:eastAsia="zh-CN"/>
        </w:rPr>
        <w:t>Base</w:t>
      </w:r>
      <w:r w:rsidR="005D12D4" w:rsidRPr="002F783D">
        <w:rPr>
          <w:iCs/>
          <w:lang w:eastAsia="zh-CN"/>
        </w:rPr>
        <w:t>d</w:t>
      </w:r>
      <w:r w:rsidRPr="002F783D">
        <w:rPr>
          <w:iCs/>
          <w:lang w:eastAsia="zh-CN"/>
        </w:rPr>
        <w:t xml:space="preserve"> on above discussion, </w:t>
      </w:r>
      <w:r w:rsidR="00D248A3" w:rsidRPr="002F783D">
        <w:rPr>
          <w:iCs/>
          <w:lang w:eastAsia="zh-CN"/>
        </w:rPr>
        <w:t>we know RTD &gt; CP could be as an optional UE capability</w:t>
      </w:r>
      <w:r w:rsidR="007F6B4C">
        <w:rPr>
          <w:iCs/>
          <w:lang w:eastAsia="zh-CN"/>
        </w:rPr>
        <w:t xml:space="preserve"> in MIMO evo</w:t>
      </w:r>
      <w:r w:rsidR="007B7F68">
        <w:rPr>
          <w:iCs/>
          <w:lang w:eastAsia="zh-CN"/>
        </w:rPr>
        <w:t xml:space="preserve"> WI</w:t>
      </w:r>
      <w:r w:rsidR="00D248A3" w:rsidRPr="002F783D">
        <w:rPr>
          <w:iCs/>
          <w:lang w:eastAsia="zh-CN"/>
        </w:rPr>
        <w:t xml:space="preserve">. However, </w:t>
      </w:r>
      <w:r w:rsidRPr="002F783D">
        <w:rPr>
          <w:iCs/>
          <w:lang w:eastAsia="zh-CN"/>
        </w:rPr>
        <w:t xml:space="preserve">we </w:t>
      </w:r>
      <w:r w:rsidR="000551B8">
        <w:rPr>
          <w:iCs/>
          <w:lang w:eastAsia="zh-CN"/>
        </w:rPr>
        <w:t>want to emphasize that the</w:t>
      </w:r>
      <w:r w:rsidRPr="002F783D">
        <w:rPr>
          <w:iCs/>
          <w:lang w:eastAsia="zh-CN"/>
        </w:rPr>
        <w:t xml:space="preserve"> WI objective of MIMO evo is different to </w:t>
      </w:r>
      <w:r w:rsidR="000551B8">
        <w:rPr>
          <w:iCs/>
          <w:lang w:eastAsia="zh-CN"/>
        </w:rPr>
        <w:t xml:space="preserve">this </w:t>
      </w:r>
      <w:r w:rsidRPr="002F783D">
        <w:rPr>
          <w:iCs/>
          <w:lang w:eastAsia="zh-CN"/>
        </w:rPr>
        <w:t>Multi-RX</w:t>
      </w:r>
      <w:r w:rsidR="000551B8">
        <w:rPr>
          <w:iCs/>
          <w:lang w:eastAsia="zh-CN"/>
        </w:rPr>
        <w:t xml:space="preserve"> WI</w:t>
      </w:r>
      <w:r w:rsidRPr="002F783D">
        <w:rPr>
          <w:iCs/>
          <w:lang w:eastAsia="zh-CN"/>
        </w:rPr>
        <w:t xml:space="preserve">. </w:t>
      </w:r>
    </w:p>
    <w:p w14:paraId="06FCD8F5" w14:textId="7EED877D" w:rsidR="00DF14F3" w:rsidRPr="002F783D" w:rsidRDefault="00DF14F3" w:rsidP="00DF14F3">
      <w:pPr>
        <w:widowControl/>
        <w:spacing w:after="160"/>
        <w:rPr>
          <w:iCs/>
          <w:lang w:eastAsia="zh-CN"/>
        </w:rPr>
      </w:pPr>
      <w:r w:rsidRPr="002F783D">
        <w:rPr>
          <w:iCs/>
          <w:lang w:eastAsia="zh-CN"/>
        </w:rPr>
        <w:t xml:space="preserve">In Multi-RX, we focus on DL </w:t>
      </w:r>
      <w:r w:rsidR="0054730E" w:rsidRPr="002F783D">
        <w:rPr>
          <w:iCs/>
          <w:lang w:eastAsia="zh-CN"/>
        </w:rPr>
        <w:t>4-layer</w:t>
      </w:r>
      <w:r w:rsidRPr="002F783D">
        <w:rPr>
          <w:iCs/>
          <w:lang w:eastAsia="zh-CN"/>
        </w:rPr>
        <w:t xml:space="preserve"> MIMO from two direction of different QCL type D from multiple TRP.</w:t>
      </w:r>
    </w:p>
    <w:p w14:paraId="22EA3E75" w14:textId="69216C28" w:rsidR="00DF14F3" w:rsidRPr="002F783D" w:rsidRDefault="00DF14F3" w:rsidP="00DF14F3">
      <w:pPr>
        <w:widowControl/>
        <w:spacing w:after="160"/>
        <w:rPr>
          <w:iCs/>
          <w:lang w:eastAsia="zh-CN"/>
        </w:rPr>
      </w:pPr>
      <w:r w:rsidRPr="002F783D">
        <w:rPr>
          <w:iCs/>
          <w:lang w:eastAsia="zh-CN"/>
        </w:rPr>
        <w:t xml:space="preserve">In MIMO evo, we don’t mention if UE should support UL </w:t>
      </w:r>
      <w:r w:rsidR="0054730E" w:rsidRPr="002F783D">
        <w:rPr>
          <w:iCs/>
          <w:lang w:eastAsia="zh-CN"/>
        </w:rPr>
        <w:t>4-layer</w:t>
      </w:r>
      <w:r w:rsidRPr="002F783D">
        <w:rPr>
          <w:iCs/>
          <w:lang w:eastAsia="zh-CN"/>
        </w:rPr>
        <w:t xml:space="preserve"> MIMO, </w:t>
      </w:r>
      <w:r w:rsidR="0097153A" w:rsidRPr="002F783D">
        <w:rPr>
          <w:iCs/>
          <w:lang w:eastAsia="zh-CN"/>
        </w:rPr>
        <w:t>at least for PC3. In addition, t</w:t>
      </w:r>
      <w:r w:rsidRPr="002F783D">
        <w:rPr>
          <w:iCs/>
          <w:lang w:eastAsia="zh-CN"/>
        </w:rPr>
        <w:t>he scenarios</w:t>
      </w:r>
      <w:r w:rsidR="0097153A" w:rsidRPr="002F783D">
        <w:rPr>
          <w:iCs/>
          <w:lang w:eastAsia="zh-CN"/>
        </w:rPr>
        <w:t>/assumption</w:t>
      </w:r>
      <w:r w:rsidRPr="002F783D">
        <w:rPr>
          <w:iCs/>
          <w:lang w:eastAsia="zh-CN"/>
        </w:rPr>
        <w:t xml:space="preserve"> </w:t>
      </w:r>
      <w:r w:rsidR="0097153A" w:rsidRPr="002F783D">
        <w:rPr>
          <w:iCs/>
          <w:lang w:eastAsia="zh-CN"/>
        </w:rPr>
        <w:t>are</w:t>
      </w:r>
      <w:r w:rsidRPr="002F783D">
        <w:rPr>
          <w:iCs/>
          <w:lang w:eastAsia="zh-CN"/>
        </w:rPr>
        <w:t xml:space="preserve"> different</w:t>
      </w:r>
      <w:r w:rsidR="0097153A" w:rsidRPr="002F783D">
        <w:rPr>
          <w:iCs/>
          <w:lang w:eastAsia="zh-CN"/>
        </w:rPr>
        <w:t xml:space="preserve"> between Multi-RX and MIMO evo</w:t>
      </w:r>
      <w:r w:rsidRPr="002F783D">
        <w:rPr>
          <w:iCs/>
          <w:lang w:eastAsia="zh-CN"/>
        </w:rPr>
        <w:t xml:space="preserve">. E.g., </w:t>
      </w:r>
      <w:r w:rsidR="00D248A3" w:rsidRPr="002F783D">
        <w:rPr>
          <w:iCs/>
          <w:lang w:eastAsia="zh-CN"/>
        </w:rPr>
        <w:t xml:space="preserve">MIMO evo </w:t>
      </w:r>
      <w:r w:rsidR="00ED62FD">
        <w:rPr>
          <w:iCs/>
          <w:lang w:eastAsia="zh-CN"/>
        </w:rPr>
        <w:t xml:space="preserve">may </w:t>
      </w:r>
      <w:r w:rsidR="00D248A3" w:rsidRPr="002F783D">
        <w:rPr>
          <w:iCs/>
          <w:lang w:eastAsia="zh-CN"/>
        </w:rPr>
        <w:t xml:space="preserve">support both intra-cell and inter-cell mTRP but Multi-RX </w:t>
      </w:r>
      <w:r w:rsidRPr="002F783D">
        <w:rPr>
          <w:iCs/>
          <w:lang w:eastAsia="zh-CN"/>
        </w:rPr>
        <w:t>only support intra-cell mTRP</w:t>
      </w:r>
      <w:r w:rsidR="00D248A3" w:rsidRPr="002F783D">
        <w:rPr>
          <w:iCs/>
          <w:lang w:eastAsia="zh-CN"/>
        </w:rPr>
        <w:t xml:space="preserve"> in R18</w:t>
      </w:r>
      <w:r w:rsidRPr="002F783D">
        <w:rPr>
          <w:iCs/>
          <w:lang w:eastAsia="zh-CN"/>
        </w:rPr>
        <w:t xml:space="preserve">. Therefore, we prefer not to discuss </w:t>
      </w:r>
      <w:r w:rsidR="0097153A" w:rsidRPr="002F783D">
        <w:rPr>
          <w:iCs/>
          <w:lang w:eastAsia="zh-CN"/>
        </w:rPr>
        <w:t>RTD &gt; CP for this WI in R18, as below proposal.</w:t>
      </w:r>
    </w:p>
    <w:p w14:paraId="5E63C3A6" w14:textId="3972B693" w:rsidR="0097153A" w:rsidRPr="003C5451" w:rsidRDefault="003C5451" w:rsidP="003C5451">
      <w:pPr>
        <w:pStyle w:val="Caption"/>
        <w:rPr>
          <w:rFonts w:cstheme="minorHAnsi"/>
          <w:sz w:val="24"/>
          <w:szCs w:val="24"/>
          <w:lang w:eastAsia="x-none"/>
        </w:rPr>
      </w:pPr>
      <w:bookmarkStart w:id="8" w:name="_Ref131708780"/>
      <w:r w:rsidRPr="003C5451">
        <w:rPr>
          <w:rFonts w:cstheme="minorHAnsi"/>
          <w:sz w:val="24"/>
          <w:szCs w:val="24"/>
          <w:lang w:eastAsia="x-none"/>
        </w:rPr>
        <w:t xml:space="preserve">Proposal </w:t>
      </w:r>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B17F0C">
        <w:rPr>
          <w:rFonts w:cstheme="minorHAnsi"/>
          <w:noProof/>
          <w:sz w:val="24"/>
          <w:szCs w:val="24"/>
          <w:lang w:eastAsia="x-none"/>
        </w:rPr>
        <w:t>8</w:t>
      </w:r>
      <w:r w:rsidRPr="003C5451">
        <w:rPr>
          <w:rFonts w:cstheme="minorHAnsi"/>
          <w:sz w:val="24"/>
          <w:szCs w:val="24"/>
          <w:lang w:eastAsia="x-none"/>
        </w:rPr>
        <w:fldChar w:fldCharType="end"/>
      </w:r>
      <w:r w:rsidRPr="003C5451">
        <w:rPr>
          <w:rFonts w:cstheme="minorHAnsi"/>
          <w:sz w:val="24"/>
          <w:szCs w:val="24"/>
          <w:lang w:eastAsia="x-none"/>
        </w:rPr>
        <w:t>: Not to discuss RTD &gt; CP for multi-RX WI in R18.</w:t>
      </w:r>
      <w:bookmarkEnd w:id="8"/>
    </w:p>
    <w:p w14:paraId="23D788FA" w14:textId="77777777" w:rsidR="00DF14F3" w:rsidRDefault="00DF14F3" w:rsidP="008B1494">
      <w:pPr>
        <w:spacing w:beforeLines="50" w:before="120" w:after="100" w:afterAutospacing="1"/>
        <w:jc w:val="both"/>
        <w:rPr>
          <w:rFonts w:eastAsia="新細明體"/>
        </w:rPr>
      </w:pPr>
    </w:p>
    <w:p w14:paraId="30273063" w14:textId="3AE53200" w:rsidR="00A07637" w:rsidRPr="00923E98" w:rsidRDefault="00A07637" w:rsidP="00A07637">
      <w:pPr>
        <w:pStyle w:val="Heading2"/>
        <w:spacing w:before="100" w:beforeAutospacing="1" w:after="100" w:afterAutospacing="1"/>
        <w:ind w:left="0" w:firstLine="0"/>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4</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L3 measurement</w:t>
      </w:r>
    </w:p>
    <w:p w14:paraId="10FC0A63" w14:textId="3C4A681A" w:rsidR="00A07637" w:rsidRPr="001D4146" w:rsidRDefault="002C2722" w:rsidP="008B1494">
      <w:pPr>
        <w:spacing w:beforeLines="50" w:before="120" w:after="100" w:afterAutospacing="1"/>
        <w:jc w:val="both"/>
        <w:rPr>
          <w:rFonts w:eastAsia="新細明體"/>
        </w:rPr>
      </w:pPr>
      <w:r>
        <w:rPr>
          <w:rFonts w:eastAsia="新細明體" w:hint="eastAsia"/>
        </w:rPr>
        <w:t>A</w:t>
      </w:r>
      <w:r>
        <w:rPr>
          <w:rFonts w:eastAsia="新細明體"/>
        </w:rPr>
        <w:t xml:space="preserve">ccording to </w:t>
      </w:r>
      <w:r w:rsidR="00506004">
        <w:rPr>
          <w:rFonts w:eastAsia="新細明體"/>
        </w:rPr>
        <w:t xml:space="preserve">the </w:t>
      </w:r>
      <w:r>
        <w:rPr>
          <w:rFonts w:eastAsia="新細明體"/>
        </w:rPr>
        <w:t>latest WID</w:t>
      </w:r>
      <w:r w:rsidR="00EC3A73">
        <w:rPr>
          <w:rFonts w:eastAsia="新細明體"/>
        </w:rPr>
        <w:t xml:space="preserve"> </w:t>
      </w:r>
      <w:r w:rsidR="00EC3A73">
        <w:rPr>
          <w:rFonts w:eastAsia="新細明體"/>
        </w:rPr>
        <w:fldChar w:fldCharType="begin"/>
      </w:r>
      <w:r w:rsidR="00EC3A73">
        <w:rPr>
          <w:rFonts w:eastAsia="新細明體"/>
        </w:rPr>
        <w:instrText xml:space="preserve"> REF _Ref126786361 \r \h </w:instrText>
      </w:r>
      <w:r w:rsidR="00EC3A73">
        <w:rPr>
          <w:rFonts w:eastAsia="新細明體"/>
        </w:rPr>
      </w:r>
      <w:r w:rsidR="00EC3A73">
        <w:rPr>
          <w:rFonts w:eastAsia="新細明體"/>
        </w:rPr>
        <w:fldChar w:fldCharType="separate"/>
      </w:r>
      <w:r w:rsidR="00EB4A69">
        <w:rPr>
          <w:rFonts w:eastAsia="新細明體"/>
        </w:rPr>
        <w:t>[4]</w:t>
      </w:r>
      <w:r w:rsidR="00EC3A73">
        <w:rPr>
          <w:rFonts w:eastAsia="新細明體"/>
        </w:rPr>
        <w:fldChar w:fldCharType="end"/>
      </w:r>
      <w:r w:rsidR="00EC3A73">
        <w:rPr>
          <w:rFonts w:eastAsia="新細明體"/>
        </w:rPr>
        <w:t xml:space="preserve"> as below,</w:t>
      </w:r>
      <w:r>
        <w:rPr>
          <w:rFonts w:eastAsia="新細明體"/>
        </w:rPr>
        <w:t xml:space="preserve"> </w:t>
      </w:r>
      <w:r w:rsidR="00EC3A73">
        <w:rPr>
          <w:rFonts w:eastAsia="新細明體"/>
        </w:rPr>
        <w:t>our understanding is RAN4 should focus on non L3 measurement related requirement until any update in RAN #100.</w:t>
      </w:r>
    </w:p>
    <w:tbl>
      <w:tblPr>
        <w:tblStyle w:val="TableGrid"/>
        <w:tblW w:w="0" w:type="auto"/>
        <w:tblLook w:val="04A0" w:firstRow="1" w:lastRow="0" w:firstColumn="1" w:lastColumn="0" w:noHBand="0" w:noVBand="1"/>
      </w:tblPr>
      <w:tblGrid>
        <w:gridCol w:w="9629"/>
      </w:tblGrid>
      <w:tr w:rsidR="00EC3A73" w14:paraId="45F64B06" w14:textId="77777777" w:rsidTr="00EC3A73">
        <w:tc>
          <w:tcPr>
            <w:tcW w:w="9629" w:type="dxa"/>
          </w:tcPr>
          <w:p w14:paraId="14A8F98D" w14:textId="77777777" w:rsidR="00EC3A73" w:rsidRPr="00AA6D4C" w:rsidRDefault="00EC3A73" w:rsidP="00862331">
            <w:pPr>
              <w:widowControl/>
              <w:numPr>
                <w:ilvl w:val="0"/>
                <w:numId w:val="7"/>
              </w:numPr>
              <w:overflowPunct w:val="0"/>
              <w:autoSpaceDE w:val="0"/>
              <w:autoSpaceDN w:val="0"/>
              <w:adjustRightInd w:val="0"/>
              <w:textAlignment w:val="baseline"/>
            </w:pPr>
            <w:r w:rsidRPr="004C03D9">
              <w:t>Introduce necessary requirement(s) for enhanced FR2</w:t>
            </w:r>
            <w:r>
              <w:t>-1</w:t>
            </w:r>
            <w:r w:rsidRPr="004C03D9">
              <w:t xml:space="preserve"> UEs with simultaneous DL reception from different directions with different QCL TypeD RSs on a single component carrier</w:t>
            </w:r>
          </w:p>
          <w:p w14:paraId="317A5DEE" w14:textId="77777777" w:rsidR="00EC3A73" w:rsidRPr="004C03D9" w:rsidRDefault="00EC3A73" w:rsidP="00862331">
            <w:pPr>
              <w:widowControl/>
              <w:numPr>
                <w:ilvl w:val="1"/>
                <w:numId w:val="7"/>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3E7246C8" w14:textId="77777777" w:rsidR="00EC3A73" w:rsidRDefault="00EC3A73" w:rsidP="00862331">
            <w:pPr>
              <w:widowControl/>
              <w:numPr>
                <w:ilvl w:val="2"/>
                <w:numId w:val="7"/>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41123FE5" w14:textId="77777777" w:rsidR="00EC3A73" w:rsidRDefault="00EC3A73" w:rsidP="00862331">
            <w:pPr>
              <w:widowControl/>
              <w:numPr>
                <w:ilvl w:val="3"/>
                <w:numId w:val="7"/>
              </w:numPr>
              <w:overflowPunct w:val="0"/>
              <w:autoSpaceDE w:val="0"/>
              <w:autoSpaceDN w:val="0"/>
              <w:adjustRightInd w:val="0"/>
              <w:textAlignment w:val="baseline"/>
            </w:pPr>
            <w:r w:rsidRPr="004C03D9">
              <w:t>L1-RSRP measurement dela</w:t>
            </w:r>
            <w:r>
              <w:t>y</w:t>
            </w:r>
          </w:p>
          <w:p w14:paraId="742A1AD7"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RLM and BFD/CBD requirements</w:t>
            </w:r>
          </w:p>
          <w:p w14:paraId="0E54A477"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Scheduling/measurement restrictions</w:t>
            </w:r>
          </w:p>
          <w:p w14:paraId="60363488" w14:textId="77777777" w:rsidR="00EC3A73" w:rsidRPr="004C03D9" w:rsidRDefault="00EC3A73" w:rsidP="00862331">
            <w:pPr>
              <w:widowControl/>
              <w:numPr>
                <w:ilvl w:val="3"/>
                <w:numId w:val="7"/>
              </w:numPr>
              <w:overflowPunct w:val="0"/>
              <w:autoSpaceDE w:val="0"/>
              <w:autoSpaceDN w:val="0"/>
              <w:adjustRightInd w:val="0"/>
              <w:textAlignment w:val="baseline"/>
            </w:pPr>
            <w:r w:rsidRPr="004C03D9">
              <w:t>TCI state switching delay with dual TCI</w:t>
            </w:r>
          </w:p>
          <w:p w14:paraId="1A8A344D" w14:textId="77777777" w:rsidR="00EC3A73" w:rsidRDefault="00EC3A73" w:rsidP="00862331">
            <w:pPr>
              <w:widowControl/>
              <w:numPr>
                <w:ilvl w:val="3"/>
                <w:numId w:val="7"/>
              </w:numPr>
              <w:overflowPunct w:val="0"/>
              <w:autoSpaceDE w:val="0"/>
              <w:autoSpaceDN w:val="0"/>
              <w:adjustRightInd w:val="0"/>
              <w:textAlignment w:val="baseline"/>
            </w:pPr>
            <w:r w:rsidRPr="004C03D9">
              <w:t>Receive timing difference between different directions (different QCL Type D RSs)</w:t>
            </w:r>
          </w:p>
          <w:p w14:paraId="43054138" w14:textId="77777777" w:rsidR="00EC3A73" w:rsidRDefault="00EC3A73" w:rsidP="00EC3A73">
            <w:pPr>
              <w:rPr>
                <w:bCs/>
              </w:rPr>
            </w:pPr>
          </w:p>
          <w:p w14:paraId="3BA3D39E" w14:textId="77777777" w:rsidR="00EC3A73" w:rsidRDefault="00EC3A73" w:rsidP="00EC3A73">
            <w:pPr>
              <w:rPr>
                <w:bCs/>
                <w:lang w:eastAsia="ja-JP"/>
              </w:rPr>
            </w:pPr>
            <w:r>
              <w:rPr>
                <w:rFonts w:hint="eastAsia"/>
                <w:bCs/>
                <w:lang w:eastAsia="ja-JP"/>
              </w:rPr>
              <w:t>N</w:t>
            </w:r>
            <w:r>
              <w:rPr>
                <w:bCs/>
                <w:lang w:eastAsia="ja-JP"/>
              </w:rPr>
              <w:t>OTEs:</w:t>
            </w:r>
          </w:p>
          <w:p w14:paraId="16FA18D0" w14:textId="77777777" w:rsidR="00EC3A73" w:rsidRPr="00EA51C7" w:rsidRDefault="00EC3A73" w:rsidP="00862331">
            <w:pPr>
              <w:widowControl/>
              <w:numPr>
                <w:ilvl w:val="1"/>
                <w:numId w:val="7"/>
              </w:numPr>
              <w:overflowPunct w:val="0"/>
              <w:autoSpaceDE w:val="0"/>
              <w:autoSpaceDN w:val="0"/>
              <w:adjustRightInd w:val="0"/>
              <w:textAlignment w:val="baseline"/>
            </w:pPr>
            <w:r w:rsidRPr="00EA51C7">
              <w:rPr>
                <w:rFonts w:hint="eastAsia"/>
              </w:rPr>
              <w:t>T</w:t>
            </w:r>
            <w:r w:rsidRPr="00EA51C7">
              <w:t>he case of single TCI is handled as a second priority. Additional aspects related to single TCI can be further revisited.</w:t>
            </w:r>
          </w:p>
          <w:p w14:paraId="139690D2" w14:textId="77777777" w:rsidR="00EC3A73" w:rsidRPr="00EA51C7" w:rsidRDefault="00EC3A73" w:rsidP="00862331">
            <w:pPr>
              <w:widowControl/>
              <w:numPr>
                <w:ilvl w:val="1"/>
                <w:numId w:val="7"/>
              </w:numPr>
              <w:overflowPunct w:val="0"/>
              <w:autoSpaceDE w:val="0"/>
              <w:autoSpaceDN w:val="0"/>
              <w:adjustRightInd w:val="0"/>
              <w:textAlignment w:val="baseline"/>
            </w:pPr>
            <w:r w:rsidRPr="00EA51C7">
              <w:t>The work on L3 measurement related aspects for scheduling/measurement restriction requirements is not precluded.</w:t>
            </w:r>
          </w:p>
          <w:p w14:paraId="4153C696" w14:textId="070198F9" w:rsidR="00EC3A73" w:rsidRPr="00EC3A73" w:rsidRDefault="00EC3A73" w:rsidP="00862331">
            <w:pPr>
              <w:widowControl/>
              <w:numPr>
                <w:ilvl w:val="1"/>
                <w:numId w:val="7"/>
              </w:numPr>
              <w:overflowPunct w:val="0"/>
              <w:autoSpaceDE w:val="0"/>
              <w:autoSpaceDN w:val="0"/>
              <w:adjustRightInd w:val="0"/>
              <w:textAlignment w:val="baseline"/>
            </w:pPr>
            <w:r w:rsidRPr="00EA51C7">
              <w:t>Further check in RAN #100 whether to include other L3 measurement related aspects and objectives subject to RAN4 progress.</w:t>
            </w:r>
          </w:p>
        </w:tc>
      </w:tr>
    </w:tbl>
    <w:p w14:paraId="327342D8" w14:textId="6E3C488E" w:rsidR="007F6B4C" w:rsidRPr="007F6B4C" w:rsidRDefault="007F6B4C" w:rsidP="007F6B4C">
      <w:pPr>
        <w:spacing w:beforeLines="50" w:before="120" w:after="100" w:afterAutospacing="1"/>
        <w:jc w:val="both"/>
        <w:rPr>
          <w:rFonts w:eastAsia="新細明體"/>
          <w:lang w:val="en-GB"/>
        </w:rPr>
      </w:pPr>
      <w:r>
        <w:rPr>
          <w:rFonts w:eastAsia="新細明體" w:hint="eastAsia"/>
          <w:lang w:val="en-GB"/>
        </w:rPr>
        <w:lastRenderedPageBreak/>
        <w:t>T</w:t>
      </w:r>
      <w:r>
        <w:rPr>
          <w:rFonts w:eastAsia="新細明體"/>
          <w:lang w:val="en-GB"/>
        </w:rPr>
        <w:t>here’re some issues discussion related to L3 measurement</w:t>
      </w:r>
    </w:p>
    <w:tbl>
      <w:tblPr>
        <w:tblStyle w:val="TableGrid"/>
        <w:tblW w:w="0" w:type="auto"/>
        <w:tblLook w:val="04A0" w:firstRow="1" w:lastRow="0" w:firstColumn="1" w:lastColumn="0" w:noHBand="0" w:noVBand="1"/>
      </w:tblPr>
      <w:tblGrid>
        <w:gridCol w:w="9629"/>
      </w:tblGrid>
      <w:tr w:rsidR="007F6B4C" w14:paraId="42973E8C" w14:textId="77777777" w:rsidTr="00145B98">
        <w:tc>
          <w:tcPr>
            <w:tcW w:w="9629" w:type="dxa"/>
          </w:tcPr>
          <w:p w14:paraId="36B25D99" w14:textId="77777777" w:rsidR="007F6B4C" w:rsidRDefault="007F6B4C" w:rsidP="007F6B4C">
            <w:pPr>
              <w:widowControl/>
              <w:overflowPunct w:val="0"/>
              <w:autoSpaceDE w:val="0"/>
              <w:autoSpaceDN w:val="0"/>
              <w:adjustRightInd w:val="0"/>
              <w:textAlignment w:val="baseline"/>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1-2-9: Priority handling of requirements</w:t>
            </w:r>
          </w:p>
          <w:p w14:paraId="6BD32897" w14:textId="77777777" w:rsidR="007F6B4C" w:rsidRPr="007F6B4C" w:rsidRDefault="007F6B4C" w:rsidP="007F6B4C">
            <w:pPr>
              <w:widowControl/>
              <w:numPr>
                <w:ilvl w:val="0"/>
                <w:numId w:val="27"/>
              </w:numPr>
              <w:spacing w:after="120"/>
              <w:ind w:left="1008"/>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Proposals</w:t>
            </w:r>
          </w:p>
          <w:p w14:paraId="1EC92264" w14:textId="77777777" w:rsidR="007F6B4C" w:rsidRPr="007F6B4C" w:rsidRDefault="007F6B4C" w:rsidP="007F6B4C">
            <w:pPr>
              <w:widowControl/>
              <w:numPr>
                <w:ilvl w:val="1"/>
                <w:numId w:val="27"/>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P1: RRM requirements related to supporting FR2 4-layer MIMO has higher priority if there is TU/workload issue.</w:t>
            </w:r>
          </w:p>
          <w:p w14:paraId="253921C8" w14:textId="77777777" w:rsidR="007F6B4C" w:rsidRPr="007F6B4C" w:rsidRDefault="007F6B4C" w:rsidP="007F6B4C">
            <w:pPr>
              <w:widowControl/>
              <w:numPr>
                <w:ilvl w:val="1"/>
                <w:numId w:val="27"/>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P2: To deprioritize L3 measurement related requirement until L1 measurement requirement is done.</w:t>
            </w:r>
          </w:p>
          <w:p w14:paraId="1BD1CC20" w14:textId="77777777" w:rsidR="007F6B4C" w:rsidRPr="007F6B4C" w:rsidRDefault="007F6B4C" w:rsidP="007F6B4C">
            <w:pPr>
              <w:widowControl/>
              <w:numPr>
                <w:ilvl w:val="1"/>
                <w:numId w:val="27"/>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P3: Simultaneous reception of two L3 measurements on different panels/from different directions is not supported in R18 multi-Rx chain WI. </w:t>
            </w:r>
          </w:p>
          <w:p w14:paraId="51274952" w14:textId="77777777" w:rsidR="007F6B4C" w:rsidRDefault="007F6B4C" w:rsidP="007F6B4C">
            <w:pPr>
              <w:widowControl/>
              <w:overflowPunct w:val="0"/>
              <w:autoSpaceDE w:val="0"/>
              <w:autoSpaceDN w:val="0"/>
              <w:adjustRightInd w:val="0"/>
              <w:textAlignment w:val="baseline"/>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3-1-3: Conditions/cases that scheduling restriction for L3 measurements can be relaxed for multi-Rx</w:t>
            </w:r>
          </w:p>
          <w:p w14:paraId="1A46917A" w14:textId="77777777" w:rsidR="007F6B4C" w:rsidRPr="007F6B4C" w:rsidRDefault="007F6B4C" w:rsidP="007F6B4C">
            <w:pPr>
              <w:widowControl/>
              <w:numPr>
                <w:ilvl w:val="0"/>
                <w:numId w:val="28"/>
              </w:numPr>
              <w:spacing w:after="120"/>
              <w:ind w:left="1008"/>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Proposals</w:t>
            </w:r>
          </w:p>
          <w:p w14:paraId="2047BF20"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1: </w:t>
            </w:r>
          </w:p>
          <w:p w14:paraId="7B7C053D"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 xml:space="preserve">For scheduling restriction for L3 measurement, if UE supports multi-Rx chain and the multi-Rx chain is enabled: </w:t>
            </w:r>
          </w:p>
          <w:p w14:paraId="5FE1F476" w14:textId="77777777" w:rsidR="007F6B4C" w:rsidRPr="007F6B4C" w:rsidRDefault="007F6B4C" w:rsidP="007F6B4C">
            <w:pPr>
              <w:widowControl/>
              <w:numPr>
                <w:ilvl w:val="3"/>
                <w:numId w:val="28"/>
              </w:numPr>
              <w:spacing w:after="120"/>
              <w:ind w:left="504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 xml:space="preserve">if the spatial separation is large enough between the RS for L3 measurement and the CSI-RS for TCI of PDCCH or PDSCH, no scheduling restriction shall be applied on this L3 measurement occasions. </w:t>
            </w:r>
          </w:p>
          <w:p w14:paraId="7A6C4415" w14:textId="77777777" w:rsidR="007F6B4C" w:rsidRPr="007F6B4C" w:rsidRDefault="007F6B4C" w:rsidP="007F6B4C">
            <w:pPr>
              <w:widowControl/>
              <w:numPr>
                <w:ilvl w:val="3"/>
                <w:numId w:val="28"/>
              </w:numPr>
              <w:spacing w:after="120"/>
              <w:ind w:left="504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t xml:space="preserve">UE may need to indicate scheduling restriction information to network. Details of indication and signaling can be </w:t>
            </w:r>
            <w:proofErr w:type="gramStart"/>
            <w:r w:rsidRPr="007F6B4C">
              <w:rPr>
                <w:rFonts w:ascii="Times New Roman" w:eastAsia="新細明體" w:hAnsi="Times New Roman" w:cs="Times New Roman"/>
                <w:kern w:val="0"/>
                <w:sz w:val="20"/>
                <w:szCs w:val="20"/>
                <w:lang w:val="en-GB"/>
              </w:rPr>
              <w:t>FFS, and</w:t>
            </w:r>
            <w:proofErr w:type="gramEnd"/>
            <w:r w:rsidRPr="007F6B4C">
              <w:rPr>
                <w:rFonts w:ascii="Times New Roman" w:eastAsia="新細明體" w:hAnsi="Times New Roman" w:cs="Times New Roman"/>
                <w:kern w:val="0"/>
                <w:sz w:val="20"/>
                <w:szCs w:val="20"/>
                <w:lang w:val="en-GB"/>
              </w:rPr>
              <w:t xml:space="preserve"> needs more conclusions from RF session.</w:t>
            </w:r>
          </w:p>
          <w:p w14:paraId="267CC514"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2: </w:t>
            </w:r>
          </w:p>
          <w:p w14:paraId="1BA15607"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Reuse existing scheduling restriction for L3 measurement based on multi-Rx chain scenario in this release. </w:t>
            </w:r>
          </w:p>
          <w:p w14:paraId="176E0224"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3: </w:t>
            </w:r>
          </w:p>
          <w:p w14:paraId="7254F05F"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3F966FC9"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4: </w:t>
            </w:r>
          </w:p>
          <w:p w14:paraId="094B54DB"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Scheduling restriction requirements for L3 measurements without gaps cannot be enhanced for multi-Rx UE.</w:t>
            </w:r>
          </w:p>
          <w:p w14:paraId="2A02F914"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Option 5: </w:t>
            </w:r>
          </w:p>
          <w:p w14:paraId="4F1A2B7D"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For R18 multi-Rx DL receptions, it is suggested not to consider simultaneous data reception and L3 measurement, and the existing scheduling restrictions requirements due to L3 measurements still need to be applied.</w:t>
            </w:r>
          </w:p>
          <w:p w14:paraId="3A032F3B" w14:textId="77777777" w:rsidR="007F6B4C" w:rsidRPr="007F6B4C" w:rsidRDefault="007F6B4C" w:rsidP="007F6B4C">
            <w:pPr>
              <w:widowControl/>
              <w:numPr>
                <w:ilvl w:val="1"/>
                <w:numId w:val="28"/>
              </w:numPr>
              <w:spacing w:after="120"/>
              <w:ind w:left="2520"/>
              <w:textAlignment w:val="center"/>
              <w:rPr>
                <w:rFonts w:ascii="Calibri" w:eastAsia="新細明體" w:hAnsi="Calibri" w:cs="Calibri"/>
                <w:kern w:val="0"/>
                <w:sz w:val="22"/>
                <w:lang w:val="en-GB"/>
              </w:rPr>
            </w:pPr>
            <w:r w:rsidRPr="007F6B4C">
              <w:rPr>
                <w:rFonts w:ascii="Times New Roman" w:eastAsia="新細明體" w:hAnsi="Times New Roman" w:cs="Times New Roman"/>
                <w:kern w:val="0"/>
                <w:sz w:val="20"/>
                <w:szCs w:val="20"/>
                <w:lang w:val="en-GB"/>
              </w:rPr>
              <w:lastRenderedPageBreak/>
              <w:t>Option 6a:</w:t>
            </w:r>
          </w:p>
          <w:p w14:paraId="2737B597"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For multiRx UEs, during L3 measurements, scheduling restrictions can be relaxed during the SMTC by temporarily reducing to only 1 indicated TCI state (instead of 2), </w:t>
            </w:r>
            <w:proofErr w:type="gramStart"/>
            <w:r w:rsidRPr="007F6B4C">
              <w:rPr>
                <w:rFonts w:ascii="Times New Roman" w:eastAsia="新細明體" w:hAnsi="Times New Roman" w:cs="Times New Roman"/>
                <w:color w:val="000000"/>
                <w:kern w:val="0"/>
                <w:sz w:val="20"/>
                <w:szCs w:val="20"/>
                <w:lang w:val="en-GB"/>
              </w:rPr>
              <w:t>i.e.</w:t>
            </w:r>
            <w:proofErr w:type="gramEnd"/>
            <w:r w:rsidRPr="007F6B4C">
              <w:rPr>
                <w:rFonts w:ascii="Times New Roman" w:eastAsia="新細明體" w:hAnsi="Times New Roman" w:cs="Times New Roman"/>
                <w:color w:val="000000"/>
                <w:kern w:val="0"/>
                <w:sz w:val="20"/>
                <w:szCs w:val="20"/>
                <w:lang w:val="en-GB"/>
              </w:rPr>
              <w:t xml:space="preserve"> reduction of 4-layer to 2-layer.</w:t>
            </w:r>
          </w:p>
          <w:p w14:paraId="1F3E1C74" w14:textId="77777777" w:rsidR="007F6B4C" w:rsidRPr="007F6B4C" w:rsidRDefault="007F6B4C" w:rsidP="007F6B4C">
            <w:pPr>
              <w:widowControl/>
              <w:numPr>
                <w:ilvl w:val="1"/>
                <w:numId w:val="28"/>
              </w:numPr>
              <w:spacing w:after="120"/>
              <w:ind w:left="252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Option 6b:</w:t>
            </w:r>
          </w:p>
          <w:p w14:paraId="2CD64344" w14:textId="77777777" w:rsidR="007F6B4C" w:rsidRPr="007F6B4C" w:rsidRDefault="007F6B4C" w:rsidP="007F6B4C">
            <w:pPr>
              <w:widowControl/>
              <w:numPr>
                <w:ilvl w:val="2"/>
                <w:numId w:val="28"/>
              </w:numPr>
              <w:spacing w:after="120"/>
              <w:ind w:left="378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RAN4 to define requirements where 1 TCI state is expected to be available for data while another is unavailable for measurements during an SMTC occasion.</w:t>
            </w:r>
          </w:p>
          <w:p w14:paraId="32DF593A" w14:textId="77777777" w:rsidR="007F6B4C" w:rsidRPr="007F6B4C" w:rsidRDefault="007F6B4C" w:rsidP="007F6B4C">
            <w:pPr>
              <w:widowControl/>
              <w:numPr>
                <w:ilvl w:val="1"/>
                <w:numId w:val="28"/>
              </w:numPr>
              <w:spacing w:after="120"/>
              <w:ind w:left="252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Option 6c:</w:t>
            </w:r>
          </w:p>
          <w:p w14:paraId="3D6ED186" w14:textId="77777777" w:rsidR="007F6B4C" w:rsidRPr="007F6B4C" w:rsidRDefault="007F6B4C" w:rsidP="007F6B4C">
            <w:pPr>
              <w:widowControl/>
              <w:numPr>
                <w:ilvl w:val="2"/>
                <w:numId w:val="28"/>
              </w:numPr>
              <w:spacing w:after="120"/>
              <w:ind w:left="378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RAN4 to define requirements where TCI state with lower RSRP or QCI is unavailable in more SMTC occasions than TCI state with higher RSRP or QCI.</w:t>
            </w:r>
          </w:p>
          <w:p w14:paraId="5F68D825" w14:textId="77777777" w:rsidR="007F6B4C" w:rsidRPr="007F6B4C" w:rsidRDefault="007F6B4C" w:rsidP="007F6B4C">
            <w:pPr>
              <w:widowControl/>
              <w:numPr>
                <w:ilvl w:val="1"/>
                <w:numId w:val="28"/>
              </w:numPr>
              <w:spacing w:after="120"/>
              <w:ind w:left="252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Option 6d:</w:t>
            </w:r>
          </w:p>
          <w:p w14:paraId="5438F4CF" w14:textId="77777777" w:rsidR="007F6B4C" w:rsidRPr="007F6B4C" w:rsidRDefault="007F6B4C" w:rsidP="007F6B4C">
            <w:pPr>
              <w:widowControl/>
              <w:numPr>
                <w:ilvl w:val="2"/>
                <w:numId w:val="28"/>
              </w:numPr>
              <w:spacing w:after="120"/>
              <w:ind w:left="378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RAN4 to define a rule based on SFN to determine which TCI state is experiencing scheduling restrictions.</w:t>
            </w:r>
          </w:p>
          <w:p w14:paraId="28147C39" w14:textId="77777777" w:rsidR="007F6B4C" w:rsidRPr="007F6B4C" w:rsidRDefault="007F6B4C" w:rsidP="007F6B4C">
            <w:pPr>
              <w:widowControl/>
              <w:numPr>
                <w:ilvl w:val="1"/>
                <w:numId w:val="28"/>
              </w:numPr>
              <w:spacing w:after="120"/>
              <w:ind w:left="2520"/>
              <w:textAlignment w:val="center"/>
              <w:rPr>
                <w:rFonts w:ascii="Times New Roman" w:eastAsia="新細明體" w:hAnsi="Times New Roman" w:cs="Times New Roman"/>
                <w:kern w:val="0"/>
                <w:sz w:val="20"/>
                <w:szCs w:val="20"/>
                <w:lang w:val="en-GB"/>
              </w:rPr>
            </w:pPr>
            <w:r w:rsidRPr="007F6B4C">
              <w:rPr>
                <w:rFonts w:ascii="Times New Roman" w:eastAsia="新細明體" w:hAnsi="Times New Roman" w:cs="Times New Roman"/>
                <w:kern w:val="0"/>
                <w:sz w:val="20"/>
                <w:szCs w:val="20"/>
                <w:lang w:val="en-GB"/>
              </w:rPr>
              <w:t>Option 6e:</w:t>
            </w:r>
          </w:p>
          <w:p w14:paraId="34EE5413" w14:textId="77777777" w:rsidR="007F6B4C" w:rsidRPr="007F6B4C" w:rsidRDefault="007F6B4C" w:rsidP="007F6B4C">
            <w:pPr>
              <w:widowControl/>
              <w:numPr>
                <w:ilvl w:val="2"/>
                <w:numId w:val="28"/>
              </w:numPr>
              <w:spacing w:after="120"/>
              <w:ind w:left="378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Determine scheduling restrictions based on the following rule:</w:t>
            </w:r>
          </w:p>
          <w:p w14:paraId="361C2DAD" w14:textId="77777777" w:rsidR="007F6B4C" w:rsidRPr="007F6B4C" w:rsidRDefault="007F6B4C" w:rsidP="007F6B4C">
            <w:pPr>
              <w:widowControl/>
              <w:numPr>
                <w:ilvl w:val="3"/>
                <w:numId w:val="28"/>
              </w:numPr>
              <w:spacing w:after="120"/>
              <w:ind w:left="504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 xml:space="preserve">If </w:t>
            </w:r>
            <w:proofErr w:type="gramStart"/>
            <w:r w:rsidRPr="007F6B4C">
              <w:rPr>
                <w:rFonts w:ascii="Times New Roman" w:eastAsia="新細明體" w:hAnsi="Times New Roman" w:cs="Times New Roman"/>
                <w:color w:val="000000"/>
                <w:kern w:val="0"/>
                <w:sz w:val="20"/>
                <w:szCs w:val="20"/>
                <w:lang w:val="en-GB"/>
              </w:rPr>
              <w:t>mod(</w:t>
            </w:r>
            <w:proofErr w:type="gramEnd"/>
            <w:r w:rsidRPr="007F6B4C">
              <w:rPr>
                <w:rFonts w:ascii="Times New Roman" w:eastAsia="新細明體" w:hAnsi="Times New Roman" w:cs="Times New Roman"/>
                <w:color w:val="000000"/>
                <w:kern w:val="0"/>
                <w:sz w:val="20"/>
                <w:szCs w:val="20"/>
                <w:lang w:val="en-GB"/>
              </w:rPr>
              <w:t>ISMTC, L+M) &lt; M, Scheduling restrictions apply for TCI #2 and TCI#1 have no scheduling restrictions, otherwise scheduling restrictions apply for TCI #1 and TCI#2 have no scheduling restrictions</w:t>
            </w:r>
          </w:p>
          <w:p w14:paraId="72111857" w14:textId="77777777" w:rsidR="007F6B4C" w:rsidRPr="007F6B4C" w:rsidRDefault="007F6B4C" w:rsidP="007F6B4C">
            <w:pPr>
              <w:widowControl/>
              <w:numPr>
                <w:ilvl w:val="3"/>
                <w:numId w:val="28"/>
              </w:numPr>
              <w:spacing w:after="120"/>
              <w:ind w:left="504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Where ISMTC = SFN*10ms/TSMTC it he SMTC index</w:t>
            </w:r>
          </w:p>
          <w:p w14:paraId="14DFC149" w14:textId="77777777" w:rsidR="007F6B4C" w:rsidRPr="007F6B4C" w:rsidRDefault="007F6B4C" w:rsidP="007F6B4C">
            <w:pPr>
              <w:widowControl/>
              <w:numPr>
                <w:ilvl w:val="3"/>
                <w:numId w:val="28"/>
              </w:numPr>
              <w:spacing w:after="120"/>
              <w:ind w:left="504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L and M are the number of SMTC occasions used for TCI#1 and TCI#2, which are termined as</w:t>
            </w:r>
          </w:p>
          <w:p w14:paraId="6706D4C6" w14:textId="77777777" w:rsidR="007F6B4C" w:rsidRPr="007F6B4C" w:rsidRDefault="007F6B4C" w:rsidP="007F6B4C">
            <w:pPr>
              <w:widowControl/>
              <w:numPr>
                <w:ilvl w:val="4"/>
                <w:numId w:val="28"/>
              </w:numPr>
              <w:spacing w:after="120"/>
              <w:ind w:left="630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L=6 and M=2 is RSRP_1-RSP_2 &gt; X dB</w:t>
            </w:r>
          </w:p>
          <w:p w14:paraId="0C1DA62C" w14:textId="77777777" w:rsidR="007F6B4C" w:rsidRPr="007F6B4C" w:rsidRDefault="007F6B4C" w:rsidP="007F6B4C">
            <w:pPr>
              <w:widowControl/>
              <w:numPr>
                <w:ilvl w:val="4"/>
                <w:numId w:val="28"/>
              </w:numPr>
              <w:spacing w:after="120"/>
              <w:ind w:left="630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L=2 and M=6 is RSRP_2-RSRP_1 &gt; X dB</w:t>
            </w:r>
          </w:p>
          <w:p w14:paraId="2F4D4686" w14:textId="644B4339" w:rsidR="007F6B4C" w:rsidRPr="007F6B4C" w:rsidRDefault="007F6B4C" w:rsidP="007F6B4C">
            <w:pPr>
              <w:widowControl/>
              <w:numPr>
                <w:ilvl w:val="4"/>
                <w:numId w:val="28"/>
              </w:numPr>
              <w:spacing w:after="120"/>
              <w:ind w:left="6300"/>
              <w:textAlignment w:val="center"/>
              <w:rPr>
                <w:rFonts w:ascii="Calibri" w:eastAsia="新細明體" w:hAnsi="Calibri" w:cs="Calibri"/>
                <w:kern w:val="0"/>
                <w:sz w:val="22"/>
                <w:lang w:val="en-GB"/>
              </w:rPr>
            </w:pPr>
            <w:r w:rsidRPr="007F6B4C">
              <w:rPr>
                <w:rFonts w:ascii="Times New Roman" w:eastAsia="新細明體" w:hAnsi="Times New Roman" w:cs="Times New Roman"/>
                <w:color w:val="000000"/>
                <w:kern w:val="0"/>
                <w:sz w:val="20"/>
                <w:szCs w:val="20"/>
                <w:lang w:val="en-GB"/>
              </w:rPr>
              <w:t>L=M=4 otherwise</w:t>
            </w:r>
          </w:p>
        </w:tc>
      </w:tr>
    </w:tbl>
    <w:p w14:paraId="3E756AF0" w14:textId="74A18DBA" w:rsidR="007F6B4C" w:rsidRDefault="007F6B4C" w:rsidP="007F6B4C">
      <w:pPr>
        <w:spacing w:beforeLines="50" w:before="120" w:after="100" w:afterAutospacing="1"/>
        <w:jc w:val="both"/>
        <w:rPr>
          <w:rFonts w:eastAsia="新細明體"/>
          <w:lang w:val="en-GB"/>
        </w:rPr>
      </w:pPr>
      <w:r>
        <w:rPr>
          <w:rFonts w:ascii="Calibri" w:eastAsia="新細明體" w:hAnsi="Calibri" w:cs="Calibri" w:hint="eastAsia"/>
          <w:kern w:val="0"/>
          <w:szCs w:val="24"/>
        </w:rPr>
        <w:lastRenderedPageBreak/>
        <w:t>F</w:t>
      </w:r>
      <w:r>
        <w:rPr>
          <w:rFonts w:ascii="Calibri" w:eastAsia="新細明體" w:hAnsi="Calibri" w:cs="Calibri"/>
          <w:kern w:val="0"/>
          <w:szCs w:val="24"/>
        </w:rPr>
        <w:t xml:space="preserve">or issue 1-2-9, </w:t>
      </w:r>
      <w:r>
        <w:rPr>
          <w:rFonts w:eastAsia="新細明體"/>
          <w:lang w:val="en-GB"/>
        </w:rPr>
        <w:t>We think L1 measurement related requirement is the high priority task for multi-Rx WI. So, L3 related measurement requirement could be discussed until L1 measurement requirement is done. So</w:t>
      </w:r>
      <w:r w:rsidR="007B7F68">
        <w:rPr>
          <w:rFonts w:eastAsia="新細明體"/>
          <w:lang w:val="en-GB"/>
        </w:rPr>
        <w:t>,</w:t>
      </w:r>
      <w:r>
        <w:rPr>
          <w:rFonts w:eastAsia="新細明體"/>
          <w:lang w:val="en-GB"/>
        </w:rPr>
        <w:t xml:space="preserve"> the following proposal is suggested.</w:t>
      </w:r>
    </w:p>
    <w:p w14:paraId="0F7AD3D7" w14:textId="5652B19D" w:rsidR="007F6B4C" w:rsidRDefault="007F6B4C" w:rsidP="007F6B4C">
      <w:pPr>
        <w:pStyle w:val="Caption"/>
        <w:rPr>
          <w:rFonts w:cstheme="minorHAnsi"/>
          <w:sz w:val="24"/>
          <w:szCs w:val="24"/>
          <w:lang w:eastAsia="x-none"/>
        </w:rPr>
      </w:pPr>
      <w:bookmarkStart w:id="9" w:name="_Hlk134022768"/>
      <w:bookmarkStart w:id="10" w:name="_Ref131708781"/>
      <w:bookmarkStart w:id="11" w:name="_Ref131708962"/>
      <w:bookmarkStart w:id="12" w:name="_Hlk130903489"/>
      <w:r w:rsidRPr="003C5451">
        <w:rPr>
          <w:rFonts w:cstheme="minorHAnsi"/>
          <w:sz w:val="24"/>
          <w:szCs w:val="24"/>
          <w:lang w:eastAsia="x-none"/>
        </w:rPr>
        <w:t xml:space="preserve">Proposal </w:t>
      </w:r>
      <w:bookmarkEnd w:id="9"/>
      <w:r w:rsidRPr="003C5451">
        <w:rPr>
          <w:rFonts w:cstheme="minorHAnsi"/>
          <w:sz w:val="24"/>
          <w:szCs w:val="24"/>
          <w:lang w:eastAsia="x-none"/>
        </w:rPr>
        <w:fldChar w:fldCharType="begin"/>
      </w:r>
      <w:r w:rsidRPr="003C5451">
        <w:rPr>
          <w:rFonts w:cstheme="minorHAnsi"/>
          <w:sz w:val="24"/>
          <w:szCs w:val="24"/>
          <w:lang w:eastAsia="x-none"/>
        </w:rPr>
        <w:instrText xml:space="preserve"> SEQ Proposal \* ARABIC </w:instrText>
      </w:r>
      <w:r w:rsidRPr="003C5451">
        <w:rPr>
          <w:rFonts w:cstheme="minorHAnsi"/>
          <w:sz w:val="24"/>
          <w:szCs w:val="24"/>
          <w:lang w:eastAsia="x-none"/>
        </w:rPr>
        <w:fldChar w:fldCharType="separate"/>
      </w:r>
      <w:r w:rsidR="00B17F0C">
        <w:rPr>
          <w:rFonts w:cstheme="minorHAnsi"/>
          <w:noProof/>
          <w:sz w:val="24"/>
          <w:szCs w:val="24"/>
          <w:lang w:eastAsia="x-none"/>
        </w:rPr>
        <w:t>9</w:t>
      </w:r>
      <w:r w:rsidRPr="003C5451">
        <w:rPr>
          <w:rFonts w:cstheme="minorHAnsi"/>
          <w:sz w:val="24"/>
          <w:szCs w:val="24"/>
          <w:lang w:eastAsia="x-none"/>
        </w:rPr>
        <w:fldChar w:fldCharType="end"/>
      </w:r>
      <w:r w:rsidRPr="003C5451">
        <w:rPr>
          <w:rFonts w:cstheme="minorHAnsi"/>
          <w:sz w:val="24"/>
          <w:szCs w:val="24"/>
          <w:lang w:eastAsia="x-none"/>
        </w:rPr>
        <w:t xml:space="preserve">: </w:t>
      </w:r>
      <w:r>
        <w:rPr>
          <w:rFonts w:cstheme="minorHAnsi"/>
          <w:sz w:val="24"/>
          <w:szCs w:val="24"/>
          <w:lang w:eastAsia="x-none"/>
        </w:rPr>
        <w:t>RAN4 t</w:t>
      </w:r>
      <w:r w:rsidRPr="003C5451">
        <w:rPr>
          <w:rFonts w:cstheme="minorHAnsi"/>
          <w:sz w:val="24"/>
          <w:szCs w:val="24"/>
          <w:lang w:eastAsia="x-none"/>
        </w:rPr>
        <w:t>o</w:t>
      </w:r>
      <w:r w:rsidRPr="003C5451">
        <w:rPr>
          <w:sz w:val="24"/>
          <w:szCs w:val="24"/>
        </w:rPr>
        <w:t xml:space="preserve"> </w:t>
      </w:r>
      <w:r>
        <w:rPr>
          <w:sz w:val="24"/>
          <w:szCs w:val="24"/>
        </w:rPr>
        <w:t xml:space="preserve">focus on </w:t>
      </w:r>
      <w:r w:rsidRPr="003C5451">
        <w:rPr>
          <w:sz w:val="24"/>
          <w:szCs w:val="24"/>
        </w:rPr>
        <w:t xml:space="preserve">L1 measurement requirement </w:t>
      </w:r>
      <w:r>
        <w:rPr>
          <w:sz w:val="24"/>
          <w:szCs w:val="24"/>
        </w:rPr>
        <w:t xml:space="preserve">as the </w:t>
      </w:r>
      <w:r w:rsidRPr="007F6B4C">
        <w:rPr>
          <w:sz w:val="24"/>
          <w:szCs w:val="24"/>
        </w:rPr>
        <w:t>high priority task</w:t>
      </w:r>
      <w:r>
        <w:rPr>
          <w:sz w:val="24"/>
          <w:szCs w:val="24"/>
        </w:rPr>
        <w:t xml:space="preserve"> in this WI</w:t>
      </w:r>
      <w:r w:rsidRPr="003C5451">
        <w:rPr>
          <w:sz w:val="24"/>
          <w:szCs w:val="24"/>
        </w:rPr>
        <w:t>.</w:t>
      </w:r>
      <w:bookmarkEnd w:id="10"/>
      <w:bookmarkEnd w:id="11"/>
    </w:p>
    <w:bookmarkEnd w:id="12"/>
    <w:p w14:paraId="76BC8167" w14:textId="4260CEC9" w:rsidR="007F6B4C" w:rsidRDefault="007F6B4C" w:rsidP="007F6B4C">
      <w:pPr>
        <w:spacing w:beforeLines="50" w:before="120" w:after="100" w:afterAutospacing="1"/>
        <w:jc w:val="both"/>
        <w:rPr>
          <w:rFonts w:eastAsia="新細明體"/>
        </w:rPr>
      </w:pPr>
    </w:p>
    <w:p w14:paraId="00AAB918" w14:textId="3E0E2FFC" w:rsidR="007F6B4C" w:rsidRDefault="007F6B4C" w:rsidP="007F6B4C">
      <w:pPr>
        <w:spacing w:beforeLines="50" w:before="120" w:after="100" w:afterAutospacing="1"/>
        <w:jc w:val="both"/>
        <w:rPr>
          <w:rFonts w:ascii="Calibri" w:eastAsia="新細明體" w:hAnsi="Calibri" w:cs="Calibri"/>
          <w:kern w:val="0"/>
          <w:szCs w:val="24"/>
        </w:rPr>
      </w:pPr>
      <w:r>
        <w:rPr>
          <w:rFonts w:eastAsia="新細明體" w:hint="eastAsia"/>
        </w:rPr>
        <w:t>F</w:t>
      </w:r>
      <w:r>
        <w:rPr>
          <w:rFonts w:eastAsia="新細明體"/>
        </w:rPr>
        <w:t xml:space="preserve">or issue 3-1-3, </w:t>
      </w:r>
      <w:r w:rsidRPr="007F6B4C">
        <w:rPr>
          <w:rFonts w:ascii="Calibri" w:eastAsia="新細明體" w:hAnsi="Calibri" w:cs="Calibri"/>
          <w:kern w:val="0"/>
          <w:szCs w:val="24"/>
        </w:rPr>
        <w:t>L3 measurement is needed for UE to do antenna module selection. (or antenna module sweeping). Removing the scheduling restriction means UE will never have a chance to try a different antenna module for L3 measurement. This will cause a big issue when UE starts to move</w:t>
      </w:r>
      <w:r w:rsidR="007B7F68">
        <w:rPr>
          <w:rFonts w:ascii="Calibri" w:eastAsia="新細明體" w:hAnsi="Calibri" w:cs="Calibri"/>
          <w:kern w:val="0"/>
          <w:szCs w:val="24"/>
        </w:rPr>
        <w:t xml:space="preserve"> or rotate</w:t>
      </w:r>
      <w:r w:rsidRPr="007F6B4C">
        <w:rPr>
          <w:rFonts w:ascii="Calibri" w:eastAsia="新細明體" w:hAnsi="Calibri" w:cs="Calibri"/>
          <w:kern w:val="0"/>
          <w:szCs w:val="24"/>
        </w:rPr>
        <w:t>.</w:t>
      </w:r>
      <w:r w:rsidR="007B7F68">
        <w:rPr>
          <w:rFonts w:ascii="Calibri" w:eastAsia="新細明體" w:hAnsi="Calibri" w:cs="Calibri"/>
          <w:kern w:val="0"/>
          <w:szCs w:val="24"/>
        </w:rPr>
        <w:t xml:space="preserve"> </w:t>
      </w:r>
      <w:r w:rsidRPr="007F6B4C">
        <w:rPr>
          <w:rFonts w:ascii="Calibri" w:eastAsia="新細明體" w:hAnsi="Calibri" w:cs="Calibri"/>
          <w:kern w:val="0"/>
          <w:szCs w:val="24"/>
        </w:rPr>
        <w:t>Therefore, we support Option 4 and 5</w:t>
      </w:r>
      <w:r>
        <w:rPr>
          <w:rFonts w:ascii="Calibri" w:eastAsia="新細明體" w:hAnsi="Calibri" w:cs="Calibri"/>
          <w:kern w:val="0"/>
          <w:szCs w:val="24"/>
        </w:rPr>
        <w:t xml:space="preserve"> and the following proposal is suggested.</w:t>
      </w:r>
    </w:p>
    <w:p w14:paraId="59E2C39E" w14:textId="7AAD42EA" w:rsidR="007F6B4C" w:rsidRPr="007F6B4C" w:rsidRDefault="007F6B4C" w:rsidP="007F6B4C">
      <w:pPr>
        <w:pStyle w:val="Caption"/>
        <w:rPr>
          <w:rFonts w:cstheme="minorHAnsi"/>
          <w:sz w:val="24"/>
          <w:szCs w:val="24"/>
          <w:lang w:eastAsia="x-none"/>
        </w:rPr>
      </w:pPr>
      <w:bookmarkStart w:id="13" w:name="_Ref134023007"/>
      <w:r w:rsidRPr="007F6B4C">
        <w:rPr>
          <w:rFonts w:cstheme="minorHAnsi"/>
          <w:sz w:val="24"/>
          <w:szCs w:val="24"/>
          <w:lang w:eastAsia="x-none"/>
        </w:rPr>
        <w:t xml:space="preserve">Proposal </w:t>
      </w:r>
      <w:r w:rsidRPr="007F6B4C">
        <w:rPr>
          <w:rFonts w:cstheme="minorHAnsi"/>
          <w:sz w:val="24"/>
          <w:szCs w:val="24"/>
          <w:lang w:eastAsia="x-none"/>
        </w:rPr>
        <w:fldChar w:fldCharType="begin"/>
      </w:r>
      <w:r w:rsidRPr="007F6B4C">
        <w:rPr>
          <w:rFonts w:cstheme="minorHAnsi"/>
          <w:sz w:val="24"/>
          <w:szCs w:val="24"/>
          <w:lang w:eastAsia="x-none"/>
        </w:rPr>
        <w:instrText xml:space="preserve"> SEQ Proposal \* ARABIC </w:instrText>
      </w:r>
      <w:r w:rsidRPr="007F6B4C">
        <w:rPr>
          <w:rFonts w:cstheme="minorHAnsi"/>
          <w:sz w:val="24"/>
          <w:szCs w:val="24"/>
          <w:lang w:eastAsia="x-none"/>
        </w:rPr>
        <w:fldChar w:fldCharType="separate"/>
      </w:r>
      <w:r w:rsidR="00B17F0C">
        <w:rPr>
          <w:rFonts w:cstheme="minorHAnsi"/>
          <w:noProof/>
          <w:sz w:val="24"/>
          <w:szCs w:val="24"/>
          <w:lang w:eastAsia="x-none"/>
        </w:rPr>
        <w:t>10</w:t>
      </w:r>
      <w:r w:rsidRPr="007F6B4C">
        <w:rPr>
          <w:rFonts w:cstheme="minorHAnsi"/>
          <w:sz w:val="24"/>
          <w:szCs w:val="24"/>
          <w:lang w:eastAsia="x-none"/>
        </w:rPr>
        <w:fldChar w:fldCharType="end"/>
      </w:r>
      <w:r w:rsidRPr="007F6B4C">
        <w:rPr>
          <w:rFonts w:cstheme="minorHAnsi"/>
          <w:sz w:val="24"/>
          <w:szCs w:val="24"/>
          <w:lang w:eastAsia="x-none"/>
        </w:rPr>
        <w:t xml:space="preserve">: Scheduling restriction for L3 measurements cannot be </w:t>
      </w:r>
      <w:r w:rsidR="007B7F68">
        <w:rPr>
          <w:rFonts w:cstheme="minorHAnsi"/>
          <w:sz w:val="24"/>
          <w:szCs w:val="24"/>
          <w:lang w:eastAsia="x-none"/>
        </w:rPr>
        <w:t xml:space="preserve">enhanced </w:t>
      </w:r>
      <w:r w:rsidRPr="007F6B4C">
        <w:rPr>
          <w:rFonts w:cstheme="minorHAnsi"/>
          <w:sz w:val="24"/>
          <w:szCs w:val="24"/>
          <w:lang w:eastAsia="x-none"/>
        </w:rPr>
        <w:t xml:space="preserve">for multi-RX operation </w:t>
      </w:r>
      <w:r w:rsidR="007B7F68">
        <w:rPr>
          <w:rFonts w:cstheme="minorHAnsi"/>
          <w:sz w:val="24"/>
          <w:szCs w:val="24"/>
          <w:lang w:eastAsia="x-none"/>
        </w:rPr>
        <w:t>because</w:t>
      </w:r>
      <w:r w:rsidRPr="007F6B4C">
        <w:rPr>
          <w:rFonts w:cstheme="minorHAnsi"/>
          <w:sz w:val="24"/>
          <w:szCs w:val="24"/>
          <w:lang w:eastAsia="x-none"/>
        </w:rPr>
        <w:t xml:space="preserve"> UE should </w:t>
      </w:r>
      <w:r w:rsidR="007B7F68">
        <w:rPr>
          <w:rFonts w:cstheme="minorHAnsi"/>
          <w:sz w:val="24"/>
          <w:szCs w:val="24"/>
          <w:lang w:eastAsia="x-none"/>
        </w:rPr>
        <w:t xml:space="preserve">always </w:t>
      </w:r>
      <w:r w:rsidR="00502AFE">
        <w:rPr>
          <w:rFonts w:cstheme="minorHAnsi"/>
          <w:sz w:val="24"/>
          <w:szCs w:val="24"/>
          <w:lang w:eastAsia="x-none"/>
        </w:rPr>
        <w:t xml:space="preserve">be allowed to </w:t>
      </w:r>
      <w:r w:rsidRPr="007F6B4C">
        <w:rPr>
          <w:rFonts w:cstheme="minorHAnsi"/>
          <w:sz w:val="24"/>
          <w:szCs w:val="24"/>
          <w:lang w:eastAsia="x-none"/>
        </w:rPr>
        <w:t>perform antenna module selection.</w:t>
      </w:r>
      <w:bookmarkEnd w:id="13"/>
    </w:p>
    <w:p w14:paraId="23DA50A4" w14:textId="77777777" w:rsidR="007F6B4C" w:rsidRPr="007F6B4C" w:rsidRDefault="007F6B4C" w:rsidP="007F6B4C">
      <w:pPr>
        <w:rPr>
          <w:rFonts w:eastAsia="新細明體"/>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1F0F3A4B"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4" w:name="_Hlk94866332"/>
    </w:p>
    <w:p w14:paraId="18D2A45A" w14:textId="7067518E" w:rsidR="003C5451" w:rsidRPr="003C5451" w:rsidRDefault="003C5451" w:rsidP="003C5451">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_Ref131699614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Proposal 1: The discussions of simultaneous reception by two active UE Rx antenna modules should be prioritized over that of single active antenna modules in R18 multi-Rx chains WI.</w:t>
      </w:r>
      <w:r w:rsidRPr="003C5451">
        <w:rPr>
          <w:b/>
          <w:szCs w:val="24"/>
        </w:rPr>
        <w:fldChar w:fldCharType="end"/>
      </w:r>
    </w:p>
    <w:p w14:paraId="63F7D1BB" w14:textId="1EDD88CD" w:rsidR="003C5451" w:rsidRDefault="003C5451" w:rsidP="003C5451">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_Ref131699618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Proposal 2: Not to use the principle of independent beam management to define the requirement for R18 multi-Rx chains WI. Instead, RAN4 to directly discuss individual detailed requirements.</w:t>
      </w:r>
      <w:r w:rsidRPr="003C5451">
        <w:rPr>
          <w:b/>
          <w:szCs w:val="24"/>
        </w:rPr>
        <w:fldChar w:fldCharType="end"/>
      </w:r>
    </w:p>
    <w:p w14:paraId="7BFD59BC" w14:textId="70F87715" w:rsidR="00B17F0C" w:rsidRDefault="00B17F0C" w:rsidP="003C5451">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_Ref134026840 \h  \* MERGEFORMAT </w:instrText>
      </w:r>
      <w:r>
        <w:rPr>
          <w:b/>
          <w:szCs w:val="24"/>
        </w:rPr>
      </w:r>
      <w:r>
        <w:rPr>
          <w:b/>
          <w:szCs w:val="24"/>
        </w:rPr>
        <w:fldChar w:fldCharType="separate"/>
      </w:r>
      <w:r w:rsidR="00BC111F" w:rsidRPr="00BC111F">
        <w:rPr>
          <w:b/>
          <w:szCs w:val="24"/>
        </w:rPr>
        <w:t xml:space="preserve">Proposal 3: UE behavior can be different before and after reporting group-based beam reports to network. Before sending any group-based beam report, RAN4 should not assume UE to start any enhanced measurement behavior. </w:t>
      </w:r>
      <w:r>
        <w:rPr>
          <w:b/>
          <w:szCs w:val="24"/>
        </w:rPr>
        <w:fldChar w:fldCharType="end"/>
      </w:r>
    </w:p>
    <w:p w14:paraId="5AD97C12" w14:textId="6FD720BB" w:rsidR="00B17F0C" w:rsidRPr="003C5451" w:rsidRDefault="00B17F0C" w:rsidP="003C5451">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_Ref134026843 \h  \* MERGEFORMAT </w:instrText>
      </w:r>
      <w:r>
        <w:rPr>
          <w:b/>
          <w:szCs w:val="24"/>
        </w:rPr>
      </w:r>
      <w:r>
        <w:rPr>
          <w:b/>
          <w:szCs w:val="24"/>
        </w:rPr>
        <w:fldChar w:fldCharType="separate"/>
      </w:r>
      <w:r w:rsidR="00BC111F" w:rsidRPr="00B17F0C">
        <w:rPr>
          <w:b/>
          <w:szCs w:val="24"/>
        </w:rPr>
        <w:t>Proposal</w:t>
      </w:r>
      <w:r w:rsidR="00BC111F">
        <w:rPr>
          <w:b/>
          <w:szCs w:val="24"/>
        </w:rPr>
        <w:t xml:space="preserve"> </w:t>
      </w:r>
      <w:r w:rsidR="00BC111F" w:rsidRPr="00B17F0C">
        <w:rPr>
          <w:b/>
          <w:szCs w:val="24"/>
        </w:rPr>
        <w:t>4:</w:t>
      </w:r>
      <w:r w:rsidR="00BC111F">
        <w:rPr>
          <w:b/>
          <w:szCs w:val="24"/>
        </w:rPr>
        <w:t xml:space="preserve"> The measurement delay requirements of </w:t>
      </w:r>
      <w:r w:rsidR="00BC111F" w:rsidRPr="00AF7C03">
        <w:rPr>
          <w:b/>
          <w:szCs w:val="24"/>
        </w:rPr>
        <w:t>group-based beam report</w:t>
      </w:r>
      <w:r w:rsidR="00BC111F">
        <w:rPr>
          <w:b/>
          <w:szCs w:val="24"/>
        </w:rPr>
        <w:t xml:space="preserve"> should be extended to accommodate the longer delay of any of the 2 RS.</w:t>
      </w:r>
      <w:r w:rsidR="00BC111F" w:rsidRPr="00B17F0C">
        <w:rPr>
          <w:b/>
          <w:szCs w:val="24"/>
        </w:rPr>
        <w:t xml:space="preserve"> </w:t>
      </w:r>
      <w:r>
        <w:rPr>
          <w:b/>
          <w:szCs w:val="24"/>
        </w:rPr>
        <w:fldChar w:fldCharType="end"/>
      </w:r>
    </w:p>
    <w:p w14:paraId="05DB4178" w14:textId="46F0FBCA" w:rsid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_Ref131708772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 xml:space="preserve">Proposal 5: For detectable condition, all RSs in the same </w:t>
      </w:r>
      <w:r w:rsidR="00BC111F" w:rsidRPr="00BC111F">
        <w:rPr>
          <w:rFonts w:hint="eastAsia"/>
          <w:b/>
          <w:szCs w:val="24"/>
        </w:rPr>
        <w:t xml:space="preserve">TCI </w:t>
      </w:r>
      <w:r w:rsidR="00BC111F" w:rsidRPr="00BC111F">
        <w:rPr>
          <w:b/>
          <w:szCs w:val="24"/>
        </w:rPr>
        <w:t>chain for the target TCI state should remain detectable during the entire measurement/evaluation/TCI state switch period.</w:t>
      </w:r>
      <w:r w:rsidRPr="003C5451">
        <w:rPr>
          <w:b/>
          <w:szCs w:val="24"/>
        </w:rPr>
        <w:fldChar w:fldCharType="end"/>
      </w:r>
    </w:p>
    <w:p w14:paraId="7D8EA1AC" w14:textId="77BFC71F" w:rsidR="007F6B4C" w:rsidRDefault="007F6B4C" w:rsidP="00D248A3">
      <w:pPr>
        <w:tabs>
          <w:tab w:val="num" w:pos="2160"/>
        </w:tabs>
        <w:spacing w:beforeLines="100" w:before="240" w:afterLines="100" w:after="240"/>
        <w:jc w:val="both"/>
        <w:textAlignment w:val="center"/>
        <w:rPr>
          <w:b/>
          <w:szCs w:val="24"/>
        </w:rPr>
      </w:pPr>
      <w:r>
        <w:rPr>
          <w:b/>
          <w:szCs w:val="24"/>
        </w:rPr>
        <w:fldChar w:fldCharType="begin"/>
      </w:r>
      <w:r>
        <w:rPr>
          <w:b/>
          <w:szCs w:val="24"/>
        </w:rPr>
        <w:instrText xml:space="preserve"> REF _Ref134023275 \h  \* MERGEFORMAT </w:instrText>
      </w:r>
      <w:r>
        <w:rPr>
          <w:b/>
          <w:szCs w:val="24"/>
        </w:rPr>
      </w:r>
      <w:r>
        <w:rPr>
          <w:b/>
          <w:szCs w:val="24"/>
        </w:rPr>
        <w:fldChar w:fldCharType="separate"/>
      </w:r>
      <w:r w:rsidR="00BC111F" w:rsidRPr="00BC111F">
        <w:rPr>
          <w:b/>
          <w:szCs w:val="24"/>
        </w:rPr>
        <w:t>Proposal 6: RAN4 to discuss whether the following legacy mechanism is enough for the indication of multi-RX operation.</w:t>
      </w:r>
      <w:r>
        <w:rPr>
          <w:b/>
          <w:szCs w:val="24"/>
        </w:rPr>
        <w:fldChar w:fldCharType="end"/>
      </w:r>
    </w:p>
    <w:p w14:paraId="6270EE3F" w14:textId="77777777" w:rsidR="00BC111F" w:rsidRDefault="00BC111F" w:rsidP="00BC111F">
      <w:pPr>
        <w:pStyle w:val="Caption"/>
        <w:numPr>
          <w:ilvl w:val="0"/>
          <w:numId w:val="34"/>
        </w:numPr>
        <w:rPr>
          <w:sz w:val="24"/>
          <w:szCs w:val="24"/>
        </w:rPr>
      </w:pPr>
      <w:r w:rsidRPr="007F6B4C">
        <w:rPr>
          <w:sz w:val="24"/>
          <w:szCs w:val="24"/>
        </w:rPr>
        <w:t>RI report</w:t>
      </w:r>
      <w:r w:rsidRPr="003C5451">
        <w:rPr>
          <w:sz w:val="24"/>
          <w:szCs w:val="24"/>
        </w:rPr>
        <w:t xml:space="preserve"> </w:t>
      </w:r>
      <w:r>
        <w:rPr>
          <w:sz w:val="24"/>
          <w:szCs w:val="24"/>
        </w:rPr>
        <w:t>(from rank 4 to 2).</w:t>
      </w:r>
    </w:p>
    <w:p w14:paraId="2170D0C3" w14:textId="77777777" w:rsidR="00BC111F" w:rsidRPr="007F6B4C" w:rsidRDefault="00BC111F" w:rsidP="00BC111F">
      <w:pPr>
        <w:pStyle w:val="Caption"/>
        <w:numPr>
          <w:ilvl w:val="0"/>
          <w:numId w:val="34"/>
        </w:numPr>
        <w:rPr>
          <w:sz w:val="24"/>
          <w:szCs w:val="24"/>
        </w:rPr>
      </w:pPr>
      <w:r w:rsidRPr="007F6B4C">
        <w:rPr>
          <w:sz w:val="24"/>
          <w:szCs w:val="24"/>
        </w:rPr>
        <w:t>UE report</w:t>
      </w:r>
      <w:r>
        <w:rPr>
          <w:sz w:val="24"/>
          <w:szCs w:val="24"/>
        </w:rPr>
        <w:t>s</w:t>
      </w:r>
      <w:r w:rsidRPr="007F6B4C">
        <w:rPr>
          <w:sz w:val="24"/>
          <w:szCs w:val="24"/>
        </w:rPr>
        <w:t xml:space="preserve"> </w:t>
      </w:r>
      <w:r>
        <w:rPr>
          <w:sz w:val="24"/>
          <w:szCs w:val="24"/>
        </w:rPr>
        <w:t>imbalanced group-</w:t>
      </w:r>
      <w:r w:rsidRPr="007F6B4C">
        <w:rPr>
          <w:sz w:val="24"/>
          <w:szCs w:val="24"/>
        </w:rPr>
        <w:t>based L1-RSRP report.</w:t>
      </w:r>
    </w:p>
    <w:p w14:paraId="00059592" w14:textId="77777777" w:rsidR="00BC111F" w:rsidRPr="007F6B4C" w:rsidRDefault="00BC111F" w:rsidP="00BC111F">
      <w:pPr>
        <w:pStyle w:val="Caption"/>
        <w:numPr>
          <w:ilvl w:val="0"/>
          <w:numId w:val="34"/>
        </w:numPr>
        <w:rPr>
          <w:sz w:val="24"/>
          <w:szCs w:val="24"/>
        </w:rPr>
      </w:pPr>
      <w:r w:rsidRPr="007F6B4C">
        <w:rPr>
          <w:sz w:val="24"/>
          <w:szCs w:val="24"/>
        </w:rPr>
        <w:t>UE indicate</w:t>
      </w:r>
      <w:r>
        <w:rPr>
          <w:sz w:val="24"/>
          <w:szCs w:val="24"/>
        </w:rPr>
        <w:t>s</w:t>
      </w:r>
      <w:r w:rsidRPr="007F6B4C">
        <w:rPr>
          <w:sz w:val="24"/>
          <w:szCs w:val="24"/>
        </w:rPr>
        <w:t xml:space="preserve"> reducedMIMO-LayersFR2-DL</w:t>
      </w:r>
      <w:r w:rsidRPr="007F6B4C">
        <w:rPr>
          <w:rFonts w:hint="eastAsia"/>
          <w:sz w:val="24"/>
          <w:szCs w:val="24"/>
        </w:rPr>
        <w:t xml:space="preserve"> </w:t>
      </w:r>
      <w:r>
        <w:rPr>
          <w:sz w:val="24"/>
          <w:szCs w:val="24"/>
        </w:rPr>
        <w:t>(from 4 to 2 layer)</w:t>
      </w:r>
      <w:r w:rsidRPr="007F6B4C">
        <w:rPr>
          <w:sz w:val="24"/>
          <w:szCs w:val="24"/>
        </w:rPr>
        <w:t xml:space="preserve"> in </w:t>
      </w:r>
      <w:proofErr w:type="spellStart"/>
      <w:r w:rsidRPr="007F6B4C">
        <w:rPr>
          <w:sz w:val="24"/>
          <w:szCs w:val="24"/>
        </w:rPr>
        <w:t>UEAssistanceInformation</w:t>
      </w:r>
      <w:proofErr w:type="spellEnd"/>
      <w:r w:rsidRPr="007F6B4C">
        <w:rPr>
          <w:sz w:val="24"/>
          <w:szCs w:val="24"/>
        </w:rPr>
        <w:t>.</w:t>
      </w:r>
    </w:p>
    <w:p w14:paraId="7147B583" w14:textId="77777777" w:rsidR="00BC111F" w:rsidRPr="003C5451" w:rsidRDefault="00BC111F" w:rsidP="00BC111F">
      <w:pPr>
        <w:pStyle w:val="Caption"/>
        <w:rPr>
          <w:sz w:val="24"/>
          <w:szCs w:val="24"/>
        </w:rPr>
      </w:pPr>
      <w:r w:rsidRPr="007F6B4C">
        <w:rPr>
          <w:sz w:val="24"/>
          <w:szCs w:val="24"/>
        </w:rPr>
        <w:t xml:space="preserve">Base on above </w:t>
      </w:r>
      <w:r>
        <w:rPr>
          <w:sz w:val="24"/>
          <w:szCs w:val="24"/>
        </w:rPr>
        <w:t>information from UE to NW</w:t>
      </w:r>
      <w:r w:rsidRPr="007F6B4C">
        <w:rPr>
          <w:sz w:val="24"/>
          <w:szCs w:val="24"/>
        </w:rPr>
        <w:t xml:space="preserve">, whether NW can </w:t>
      </w:r>
      <w:r>
        <w:rPr>
          <w:sz w:val="24"/>
          <w:szCs w:val="24"/>
        </w:rPr>
        <w:t xml:space="preserve">request UE to fallback from </w:t>
      </w:r>
      <w:r w:rsidRPr="007F6B4C">
        <w:rPr>
          <w:sz w:val="24"/>
          <w:szCs w:val="24"/>
        </w:rPr>
        <w:t>multi-Rx operation</w:t>
      </w:r>
      <w:r>
        <w:rPr>
          <w:sz w:val="24"/>
          <w:szCs w:val="24"/>
        </w:rPr>
        <w:t xml:space="preserve"> to single Rx</w:t>
      </w:r>
      <w:r w:rsidRPr="007F6B4C">
        <w:rPr>
          <w:sz w:val="24"/>
          <w:szCs w:val="24"/>
        </w:rPr>
        <w:t>.</w:t>
      </w:r>
    </w:p>
    <w:p w14:paraId="0A0E3330" w14:textId="5CF66EA1"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_Ref131708778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Proposal 7: No need to specify new mix-numerology capability for multi-RX chain in FR2 when consider simultaneous SSB and data reception.</w:t>
      </w:r>
      <w:r w:rsidRPr="003C5451">
        <w:rPr>
          <w:b/>
          <w:szCs w:val="24"/>
        </w:rPr>
        <w:fldChar w:fldCharType="end"/>
      </w:r>
    </w:p>
    <w:p w14:paraId="3F74A4CB" w14:textId="5C8FACB7" w:rsidR="003C5451" w:rsidRPr="003C5451" w:rsidRDefault="003C5451" w:rsidP="00D248A3">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_Ref131708780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Proposal 8: Not to discuss RTD &gt; CP for multi-RX WI in R18.</w:t>
      </w:r>
      <w:r w:rsidRPr="003C5451">
        <w:rPr>
          <w:b/>
          <w:szCs w:val="24"/>
        </w:rPr>
        <w:fldChar w:fldCharType="end"/>
      </w:r>
    </w:p>
    <w:p w14:paraId="14DBAAC3" w14:textId="39DFF81F" w:rsidR="00EC3A73" w:rsidRPr="007F6B4C" w:rsidRDefault="003C5451" w:rsidP="003C5451">
      <w:pPr>
        <w:tabs>
          <w:tab w:val="num" w:pos="2160"/>
        </w:tabs>
        <w:spacing w:beforeLines="100" w:before="240" w:afterLines="100" w:after="240"/>
        <w:jc w:val="both"/>
        <w:textAlignment w:val="center"/>
        <w:rPr>
          <w:b/>
          <w:szCs w:val="24"/>
        </w:rPr>
      </w:pPr>
      <w:r w:rsidRPr="003C5451">
        <w:rPr>
          <w:b/>
          <w:szCs w:val="24"/>
        </w:rPr>
        <w:fldChar w:fldCharType="begin"/>
      </w:r>
      <w:r w:rsidRPr="003C5451">
        <w:rPr>
          <w:b/>
          <w:szCs w:val="24"/>
        </w:rPr>
        <w:instrText xml:space="preserve"> REF _Ref131708781 \h </w:instrText>
      </w:r>
      <w:r>
        <w:rPr>
          <w:b/>
          <w:szCs w:val="24"/>
        </w:rPr>
        <w:instrText xml:space="preserve"> \* MERGEFORMAT </w:instrText>
      </w:r>
      <w:r w:rsidRPr="003C5451">
        <w:rPr>
          <w:b/>
          <w:szCs w:val="24"/>
        </w:rPr>
      </w:r>
      <w:r w:rsidRPr="003C5451">
        <w:rPr>
          <w:b/>
          <w:szCs w:val="24"/>
        </w:rPr>
        <w:fldChar w:fldCharType="separate"/>
      </w:r>
      <w:r w:rsidR="00BC111F" w:rsidRPr="00BC111F">
        <w:rPr>
          <w:b/>
          <w:szCs w:val="24"/>
        </w:rPr>
        <w:t>Proposal 9: RAN4 to focus on L1 measurement requirement as the high priority task in this WI.</w:t>
      </w:r>
      <w:r w:rsidRPr="003C5451">
        <w:rPr>
          <w:b/>
          <w:szCs w:val="24"/>
        </w:rPr>
        <w:fldChar w:fldCharType="end"/>
      </w:r>
    </w:p>
    <w:p w14:paraId="787B8958" w14:textId="6CB25E7A" w:rsidR="009276AB" w:rsidRPr="007F6B4C" w:rsidRDefault="007F6B4C" w:rsidP="00D44C67">
      <w:pPr>
        <w:tabs>
          <w:tab w:val="num" w:pos="2160"/>
        </w:tabs>
        <w:spacing w:beforeLines="100" w:before="240" w:afterLines="100" w:after="240"/>
        <w:textAlignment w:val="center"/>
        <w:rPr>
          <w:b/>
          <w:szCs w:val="24"/>
        </w:rPr>
      </w:pPr>
      <w:r w:rsidRPr="007F6B4C">
        <w:rPr>
          <w:b/>
          <w:szCs w:val="24"/>
        </w:rPr>
        <w:fldChar w:fldCharType="begin"/>
      </w:r>
      <w:r w:rsidRPr="007F6B4C">
        <w:rPr>
          <w:b/>
          <w:szCs w:val="24"/>
        </w:rPr>
        <w:instrText xml:space="preserve"> REF _Ref134023007 \h </w:instrText>
      </w:r>
      <w:r>
        <w:rPr>
          <w:b/>
          <w:szCs w:val="24"/>
        </w:rPr>
        <w:instrText xml:space="preserve"> \* MERGEFORMAT </w:instrText>
      </w:r>
      <w:r w:rsidRPr="007F6B4C">
        <w:rPr>
          <w:b/>
          <w:szCs w:val="24"/>
        </w:rPr>
      </w:r>
      <w:r w:rsidRPr="007F6B4C">
        <w:rPr>
          <w:b/>
          <w:szCs w:val="24"/>
        </w:rPr>
        <w:fldChar w:fldCharType="separate"/>
      </w:r>
      <w:r w:rsidR="00BC111F" w:rsidRPr="00BC111F">
        <w:rPr>
          <w:b/>
          <w:szCs w:val="24"/>
        </w:rPr>
        <w:t>Proposal 10: Scheduling restriction for L3 measurements cannot be enhanced for multi-RX operation because UE should always be allowed to perform antenna module selection.</w:t>
      </w:r>
      <w:r w:rsidRPr="007F6B4C">
        <w:rPr>
          <w:b/>
          <w:szCs w:val="24"/>
        </w:rPr>
        <w:fldChar w:fldCharType="end"/>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75F4EE8E" w:rsidR="00923E98" w:rsidRPr="002E6204" w:rsidRDefault="002E6204" w:rsidP="00C417AD">
      <w:pPr>
        <w:pStyle w:val="ListParagraph"/>
        <w:numPr>
          <w:ilvl w:val="0"/>
          <w:numId w:val="6"/>
        </w:numPr>
        <w:spacing w:beforeLines="50" w:before="120"/>
        <w:contextualSpacing w:val="0"/>
        <w:rPr>
          <w:rFonts w:cstheme="minorHAnsi"/>
          <w:szCs w:val="24"/>
        </w:rPr>
      </w:pPr>
      <w:bookmarkStart w:id="15" w:name="_Ref94781619"/>
      <w:bookmarkEnd w:id="14"/>
      <w:r w:rsidRPr="002E6204">
        <w:rPr>
          <w:rFonts w:cstheme="minorHAnsi"/>
          <w:szCs w:val="24"/>
          <w:lang w:val="en-GB"/>
        </w:rPr>
        <w:t>R4-23063</w:t>
      </w:r>
      <w:r w:rsidR="006C76C4">
        <w:rPr>
          <w:rFonts w:cstheme="minorHAnsi"/>
          <w:szCs w:val="24"/>
          <w:lang w:val="en-GB"/>
        </w:rPr>
        <w:t>18</w:t>
      </w:r>
      <w:r w:rsidR="00C417AD" w:rsidRPr="007317FB">
        <w:rPr>
          <w:rFonts w:cstheme="minorHAnsi"/>
          <w:szCs w:val="24"/>
          <w:lang w:val="en-GB"/>
        </w:rPr>
        <w:t xml:space="preserve">, </w:t>
      </w:r>
      <w:r w:rsidR="008E23F6" w:rsidRPr="008E23F6">
        <w:rPr>
          <w:rFonts w:cstheme="minorHAnsi"/>
          <w:szCs w:val="24"/>
          <w:lang w:val="en-GB"/>
        </w:rPr>
        <w:t>WF on NR FR2 multi-Rx chain DL reception – Part 1</w:t>
      </w:r>
      <w:r w:rsidR="00C417AD">
        <w:rPr>
          <w:rFonts w:cstheme="minorHAnsi"/>
          <w:szCs w:val="24"/>
          <w:lang w:val="en-GB"/>
        </w:rPr>
        <w:t xml:space="preserve">, </w:t>
      </w:r>
      <w:r w:rsidR="003C2931">
        <w:rPr>
          <w:rFonts w:cstheme="minorHAnsi"/>
          <w:szCs w:val="24"/>
          <w:lang w:val="en-GB"/>
        </w:rPr>
        <w:t>V</w:t>
      </w:r>
      <w:r w:rsidR="00C417AD">
        <w:rPr>
          <w:rFonts w:cstheme="minorHAnsi"/>
          <w:szCs w:val="24"/>
          <w:lang w:val="en-GB"/>
        </w:rPr>
        <w:t>ivo, RAN4 #</w:t>
      </w:r>
      <w:bookmarkEnd w:id="15"/>
      <w:r w:rsidR="00C417AD">
        <w:rPr>
          <w:rFonts w:cstheme="minorHAnsi"/>
          <w:szCs w:val="24"/>
          <w:lang w:val="en-GB"/>
        </w:rPr>
        <w:t>10</w:t>
      </w:r>
      <w:r w:rsidR="00B17137">
        <w:rPr>
          <w:rFonts w:cstheme="minorHAnsi"/>
          <w:szCs w:val="24"/>
          <w:lang w:val="en-GB"/>
        </w:rPr>
        <w:t>6</w:t>
      </w:r>
      <w:r>
        <w:rPr>
          <w:rFonts w:cstheme="minorHAnsi"/>
          <w:szCs w:val="24"/>
          <w:lang w:val="en-GB"/>
        </w:rPr>
        <w:t>-bis-e</w:t>
      </w:r>
    </w:p>
    <w:p w14:paraId="3F64A26A" w14:textId="11043279" w:rsidR="003C2931" w:rsidRDefault="002E6204" w:rsidP="00C417AD">
      <w:pPr>
        <w:pStyle w:val="ListParagraph"/>
        <w:numPr>
          <w:ilvl w:val="0"/>
          <w:numId w:val="6"/>
        </w:numPr>
        <w:spacing w:beforeLines="50" w:before="120"/>
        <w:contextualSpacing w:val="0"/>
        <w:rPr>
          <w:rFonts w:cstheme="minorHAnsi"/>
          <w:szCs w:val="24"/>
        </w:rPr>
      </w:pPr>
      <w:bookmarkStart w:id="16" w:name="_Ref126679698"/>
      <w:r w:rsidRPr="002E6204">
        <w:rPr>
          <w:rFonts w:cstheme="minorHAnsi"/>
          <w:szCs w:val="24"/>
        </w:rPr>
        <w:t>R4-</w:t>
      </w:r>
      <w:r w:rsidR="006C76C4" w:rsidRPr="002E6204">
        <w:rPr>
          <w:rFonts w:cstheme="minorHAnsi"/>
          <w:szCs w:val="24"/>
          <w:lang w:val="en-GB"/>
        </w:rPr>
        <w:t>2306392</w:t>
      </w:r>
      <w:r w:rsidR="003C2931">
        <w:rPr>
          <w:rFonts w:cstheme="minorHAnsi"/>
          <w:szCs w:val="24"/>
        </w:rPr>
        <w:t xml:space="preserve">, </w:t>
      </w:r>
      <w:r w:rsidR="006C76C4">
        <w:rPr>
          <w:rFonts w:ascii="Arial" w:eastAsia="MS Mincho" w:hAnsi="Arial" w:cs="Arial"/>
          <w:color w:val="000000"/>
          <w:sz w:val="22"/>
        </w:rPr>
        <w:t xml:space="preserve">Topic </w:t>
      </w:r>
      <w:r w:rsidR="006C76C4">
        <w:rPr>
          <w:rFonts w:ascii="Arial" w:hAnsi="Arial" w:cs="Arial"/>
          <w:color w:val="000000"/>
          <w:sz w:val="22"/>
          <w:lang w:eastAsia="zh-CN"/>
        </w:rPr>
        <w:t>summary for [106bis-e][202] FR2_multiRx_part1</w:t>
      </w:r>
      <w:r w:rsidR="003C2931">
        <w:rPr>
          <w:rFonts w:cstheme="minorHAnsi"/>
          <w:szCs w:val="24"/>
        </w:rPr>
        <w:t>, Vivo, RAN4 #10</w:t>
      </w:r>
      <w:bookmarkEnd w:id="16"/>
      <w:r w:rsidR="00B17137">
        <w:rPr>
          <w:rFonts w:cstheme="minorHAnsi"/>
          <w:szCs w:val="24"/>
        </w:rPr>
        <w:t>6</w:t>
      </w:r>
      <w:r>
        <w:rPr>
          <w:rFonts w:cstheme="minorHAnsi"/>
          <w:szCs w:val="24"/>
        </w:rPr>
        <w:t>-bis-e</w:t>
      </w:r>
    </w:p>
    <w:p w14:paraId="2EE7BA99" w14:textId="3792B864" w:rsidR="002503B3" w:rsidRPr="002C2722" w:rsidRDefault="002503B3" w:rsidP="00C417AD">
      <w:pPr>
        <w:pStyle w:val="ListParagraph"/>
        <w:numPr>
          <w:ilvl w:val="0"/>
          <w:numId w:val="6"/>
        </w:numPr>
        <w:spacing w:beforeLines="50" w:before="120"/>
        <w:contextualSpacing w:val="0"/>
        <w:rPr>
          <w:rFonts w:cstheme="minorHAnsi"/>
          <w:szCs w:val="24"/>
        </w:rPr>
      </w:pPr>
      <w:bookmarkStart w:id="17" w:name="_Ref126785445"/>
      <w:r>
        <w:rPr>
          <w:rFonts w:eastAsia="新細明體" w:cstheme="minorHAnsi" w:hint="eastAsia"/>
          <w:szCs w:val="24"/>
          <w:lang w:eastAsia="zh-TW"/>
        </w:rPr>
        <w:t>T</w:t>
      </w:r>
      <w:r>
        <w:rPr>
          <w:rFonts w:eastAsia="新細明體" w:cstheme="minorHAnsi"/>
          <w:szCs w:val="24"/>
          <w:lang w:eastAsia="zh-TW"/>
        </w:rPr>
        <w:t xml:space="preserve">S 38.306, </w:t>
      </w:r>
      <w:r w:rsidRPr="002503B3">
        <w:rPr>
          <w:rFonts w:eastAsia="新細明體" w:cstheme="minorHAnsi"/>
          <w:szCs w:val="24"/>
          <w:lang w:eastAsia="zh-TW"/>
        </w:rPr>
        <w:t>NR; User Equipment (UE) radio access capabilities</w:t>
      </w:r>
      <w:r>
        <w:rPr>
          <w:rFonts w:eastAsia="新細明體" w:cstheme="minorHAnsi"/>
          <w:szCs w:val="24"/>
          <w:lang w:eastAsia="zh-TW"/>
        </w:rPr>
        <w:t>, 3GPP</w:t>
      </w:r>
      <w:bookmarkEnd w:id="17"/>
    </w:p>
    <w:p w14:paraId="12B8B464" w14:textId="1DBC5827" w:rsidR="002C2722" w:rsidRPr="00DF14F3" w:rsidRDefault="002C2722" w:rsidP="00C417AD">
      <w:pPr>
        <w:pStyle w:val="ListParagraph"/>
        <w:numPr>
          <w:ilvl w:val="0"/>
          <w:numId w:val="6"/>
        </w:numPr>
        <w:spacing w:beforeLines="50" w:before="120"/>
        <w:contextualSpacing w:val="0"/>
        <w:rPr>
          <w:rFonts w:cstheme="minorHAnsi"/>
          <w:szCs w:val="24"/>
        </w:rPr>
      </w:pPr>
      <w:bookmarkStart w:id="18" w:name="_Ref126786361"/>
      <w:r>
        <w:rPr>
          <w:rFonts w:eastAsia="新細明體" w:cstheme="minorHAnsi" w:hint="eastAsia"/>
          <w:szCs w:val="24"/>
          <w:lang w:eastAsia="zh-TW"/>
        </w:rPr>
        <w:t>R</w:t>
      </w:r>
      <w:r>
        <w:rPr>
          <w:rFonts w:eastAsia="新細明體" w:cstheme="minorHAnsi"/>
          <w:szCs w:val="24"/>
          <w:lang w:eastAsia="zh-TW"/>
        </w:rPr>
        <w:t xml:space="preserve">P-223527, </w:t>
      </w:r>
      <w:r w:rsidRPr="002C2722">
        <w:rPr>
          <w:rFonts w:eastAsia="新細明體" w:cstheme="minorHAnsi"/>
          <w:szCs w:val="24"/>
          <w:lang w:eastAsia="zh-TW"/>
        </w:rPr>
        <w:t>Revised WID: Requirement for NR frequency range 2 (FR2) multi-Rx chain DL reception</w:t>
      </w:r>
      <w:r>
        <w:rPr>
          <w:rFonts w:eastAsia="新細明體" w:cstheme="minorHAnsi"/>
          <w:szCs w:val="24"/>
          <w:lang w:eastAsia="zh-TW"/>
        </w:rPr>
        <w:t xml:space="preserve">, </w:t>
      </w:r>
      <w:r w:rsidRPr="002C2722">
        <w:rPr>
          <w:rFonts w:eastAsia="新細明體" w:cstheme="minorHAnsi"/>
          <w:szCs w:val="24"/>
          <w:lang w:eastAsia="zh-TW"/>
        </w:rPr>
        <w:t>Qualcomm Incorporated</w:t>
      </w:r>
      <w:r>
        <w:rPr>
          <w:rFonts w:eastAsia="新細明體" w:cstheme="minorHAnsi"/>
          <w:szCs w:val="24"/>
          <w:lang w:eastAsia="zh-TW"/>
        </w:rPr>
        <w:t>, RAN #98e</w:t>
      </w:r>
      <w:bookmarkEnd w:id="18"/>
    </w:p>
    <w:p w14:paraId="5D8E9972" w14:textId="69A3BB3F" w:rsidR="00DF14F3" w:rsidRDefault="00DF14F3" w:rsidP="00C417AD">
      <w:pPr>
        <w:pStyle w:val="ListParagraph"/>
        <w:numPr>
          <w:ilvl w:val="0"/>
          <w:numId w:val="6"/>
        </w:numPr>
        <w:spacing w:beforeLines="50" w:before="120"/>
        <w:contextualSpacing w:val="0"/>
        <w:rPr>
          <w:rFonts w:eastAsia="新細明體" w:cstheme="minorHAnsi"/>
          <w:szCs w:val="24"/>
          <w:lang w:eastAsia="zh-TW"/>
        </w:rPr>
      </w:pPr>
      <w:r w:rsidRPr="00DF14F3">
        <w:rPr>
          <w:rFonts w:eastAsia="新細明體" w:cstheme="minorHAnsi"/>
          <w:szCs w:val="24"/>
          <w:lang w:eastAsia="zh-TW"/>
        </w:rPr>
        <w:t>R4-2302786</w:t>
      </w:r>
      <w:r>
        <w:rPr>
          <w:rFonts w:eastAsia="新細明體" w:cstheme="minorHAnsi"/>
          <w:szCs w:val="24"/>
          <w:lang w:eastAsia="zh-TW"/>
        </w:rPr>
        <w:t xml:space="preserve">, </w:t>
      </w:r>
      <w:r w:rsidRPr="00DF14F3">
        <w:rPr>
          <w:rFonts w:eastAsia="新細明體" w:cstheme="minorHAnsi"/>
          <w:szCs w:val="24"/>
          <w:lang w:eastAsia="zh-TW"/>
        </w:rPr>
        <w:t>Topic summary for [106][228] NR_MIMO_evo_DL_UL</w:t>
      </w:r>
    </w:p>
    <w:p w14:paraId="49535B38" w14:textId="7D95F0A4" w:rsidR="00DF14F3" w:rsidRPr="00DF14F3" w:rsidRDefault="00DF14F3" w:rsidP="00DF14F3">
      <w:pPr>
        <w:pStyle w:val="ListParagraph"/>
        <w:numPr>
          <w:ilvl w:val="0"/>
          <w:numId w:val="6"/>
        </w:numPr>
        <w:spacing w:beforeLines="50" w:before="120"/>
        <w:contextualSpacing w:val="0"/>
        <w:rPr>
          <w:rFonts w:eastAsia="新細明體" w:cstheme="minorHAnsi"/>
          <w:szCs w:val="24"/>
          <w:lang w:eastAsia="zh-TW"/>
        </w:rPr>
      </w:pPr>
      <w:r w:rsidRPr="00DF14F3">
        <w:rPr>
          <w:rFonts w:eastAsia="新細明體" w:cstheme="minorHAnsi"/>
          <w:szCs w:val="24"/>
          <w:lang w:eastAsia="zh-TW"/>
        </w:rPr>
        <w:lastRenderedPageBreak/>
        <w:t>R4-2303258</w:t>
      </w:r>
      <w:r>
        <w:rPr>
          <w:rFonts w:eastAsia="新細明體" w:cstheme="minorHAnsi"/>
          <w:szCs w:val="24"/>
          <w:lang w:eastAsia="zh-TW"/>
        </w:rPr>
        <w:t xml:space="preserve">, </w:t>
      </w:r>
      <w:r w:rsidRPr="00DF14F3">
        <w:rPr>
          <w:rFonts w:eastAsia="新細明體" w:cstheme="minorHAnsi"/>
          <w:szCs w:val="24"/>
          <w:lang w:eastAsia="zh-TW"/>
        </w:rPr>
        <w:t>WF on R18 NR MIMO RRM requirements</w:t>
      </w:r>
    </w:p>
    <w:sectPr w:rsidR="00DF14F3" w:rsidRPr="00DF14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1A6E" w14:textId="77777777" w:rsidR="0057677B" w:rsidRDefault="0057677B">
      <w:r>
        <w:separator/>
      </w:r>
    </w:p>
  </w:endnote>
  <w:endnote w:type="continuationSeparator" w:id="0">
    <w:p w14:paraId="6462ABC2" w14:textId="77777777" w:rsidR="0057677B" w:rsidRDefault="0057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4CD5" w14:textId="77777777" w:rsidR="0057677B" w:rsidRDefault="0057677B">
      <w:r>
        <w:separator/>
      </w:r>
    </w:p>
  </w:footnote>
  <w:footnote w:type="continuationSeparator" w:id="0">
    <w:p w14:paraId="7B4DCC1A" w14:textId="77777777" w:rsidR="0057677B" w:rsidRDefault="00576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606D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43D"/>
    <w:multiLevelType w:val="multilevel"/>
    <w:tmpl w:val="AE4C4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1B53CE"/>
    <w:multiLevelType w:val="multilevel"/>
    <w:tmpl w:val="8968F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76BDA"/>
    <w:multiLevelType w:val="multilevel"/>
    <w:tmpl w:val="D25EF532"/>
    <w:lvl w:ilvl="0">
      <w:start w:val="1"/>
      <w:numFmt w:val="bullet"/>
      <w:lvlText w:val=""/>
      <w:lvlJc w:val="left"/>
      <w:pPr>
        <w:tabs>
          <w:tab w:val="num" w:pos="672"/>
        </w:tabs>
        <w:ind w:left="672" w:hanging="360"/>
      </w:pPr>
      <w:rPr>
        <w:rFonts w:ascii="Symbol" w:hAnsi="Symbol" w:hint="default"/>
        <w:sz w:val="20"/>
      </w:rPr>
    </w:lvl>
    <w:lvl w:ilvl="1">
      <w:start w:val="1"/>
      <w:numFmt w:val="bullet"/>
      <w:lvlText w:val=""/>
      <w:lvlJc w:val="left"/>
      <w:pPr>
        <w:tabs>
          <w:tab w:val="num" w:pos="1392"/>
        </w:tabs>
        <w:ind w:left="1392" w:hanging="360"/>
      </w:pPr>
      <w:rPr>
        <w:rFonts w:ascii="Symbol" w:hAnsi="Symbol" w:hint="default"/>
        <w:sz w:val="20"/>
      </w:rPr>
    </w:lvl>
    <w:lvl w:ilvl="2">
      <w:start w:val="1"/>
      <w:numFmt w:val="bullet"/>
      <w:lvlText w:val=""/>
      <w:lvlJc w:val="left"/>
      <w:pPr>
        <w:tabs>
          <w:tab w:val="num" w:pos="2112"/>
        </w:tabs>
        <w:ind w:left="2112" w:hanging="360"/>
      </w:pPr>
      <w:rPr>
        <w:rFonts w:ascii="Symbol" w:hAnsi="Symbol" w:hint="default"/>
        <w:sz w:val="20"/>
      </w:rPr>
    </w:lvl>
    <w:lvl w:ilvl="3" w:tentative="1">
      <w:start w:val="1"/>
      <w:numFmt w:val="bullet"/>
      <w:lvlText w:val=""/>
      <w:lvlJc w:val="left"/>
      <w:pPr>
        <w:tabs>
          <w:tab w:val="num" w:pos="2832"/>
        </w:tabs>
        <w:ind w:left="2832" w:hanging="360"/>
      </w:pPr>
      <w:rPr>
        <w:rFonts w:ascii="Symbol" w:hAnsi="Symbol" w:hint="default"/>
        <w:sz w:val="20"/>
      </w:rPr>
    </w:lvl>
    <w:lvl w:ilvl="4" w:tentative="1">
      <w:start w:val="1"/>
      <w:numFmt w:val="bullet"/>
      <w:lvlText w:val=""/>
      <w:lvlJc w:val="left"/>
      <w:pPr>
        <w:tabs>
          <w:tab w:val="num" w:pos="3552"/>
        </w:tabs>
        <w:ind w:left="3552" w:hanging="360"/>
      </w:pPr>
      <w:rPr>
        <w:rFonts w:ascii="Symbol" w:hAnsi="Symbol" w:hint="default"/>
        <w:sz w:val="20"/>
      </w:rPr>
    </w:lvl>
    <w:lvl w:ilvl="5" w:tentative="1">
      <w:start w:val="1"/>
      <w:numFmt w:val="bullet"/>
      <w:lvlText w:val=""/>
      <w:lvlJc w:val="left"/>
      <w:pPr>
        <w:tabs>
          <w:tab w:val="num" w:pos="4272"/>
        </w:tabs>
        <w:ind w:left="4272" w:hanging="360"/>
      </w:pPr>
      <w:rPr>
        <w:rFonts w:ascii="Symbol" w:hAnsi="Symbol" w:hint="default"/>
        <w:sz w:val="20"/>
      </w:rPr>
    </w:lvl>
    <w:lvl w:ilvl="6" w:tentative="1">
      <w:start w:val="1"/>
      <w:numFmt w:val="bullet"/>
      <w:lvlText w:val=""/>
      <w:lvlJc w:val="left"/>
      <w:pPr>
        <w:tabs>
          <w:tab w:val="num" w:pos="4992"/>
        </w:tabs>
        <w:ind w:left="4992" w:hanging="360"/>
      </w:pPr>
      <w:rPr>
        <w:rFonts w:ascii="Symbol" w:hAnsi="Symbol" w:hint="default"/>
        <w:sz w:val="20"/>
      </w:rPr>
    </w:lvl>
    <w:lvl w:ilvl="7" w:tentative="1">
      <w:start w:val="1"/>
      <w:numFmt w:val="bullet"/>
      <w:lvlText w:val=""/>
      <w:lvlJc w:val="left"/>
      <w:pPr>
        <w:tabs>
          <w:tab w:val="num" w:pos="5712"/>
        </w:tabs>
        <w:ind w:left="5712" w:hanging="360"/>
      </w:pPr>
      <w:rPr>
        <w:rFonts w:ascii="Symbol" w:hAnsi="Symbol" w:hint="default"/>
        <w:sz w:val="20"/>
      </w:rPr>
    </w:lvl>
    <w:lvl w:ilvl="8" w:tentative="1">
      <w:start w:val="1"/>
      <w:numFmt w:val="bullet"/>
      <w:lvlText w:val=""/>
      <w:lvlJc w:val="left"/>
      <w:pPr>
        <w:tabs>
          <w:tab w:val="num" w:pos="6432"/>
        </w:tabs>
        <w:ind w:left="6432"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83003E"/>
    <w:multiLevelType w:val="multilevel"/>
    <w:tmpl w:val="0514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E6325F"/>
    <w:multiLevelType w:val="multilevel"/>
    <w:tmpl w:val="467E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6009A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63A32"/>
    <w:multiLevelType w:val="hybridMultilevel"/>
    <w:tmpl w:val="C45A3FD4"/>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6870EF"/>
    <w:multiLevelType w:val="multilevel"/>
    <w:tmpl w:val="BD7240B4"/>
    <w:lvl w:ilvl="0">
      <w:start w:val="1"/>
      <w:numFmt w:val="bullet"/>
      <w:lvlText w:val=""/>
      <w:lvlJc w:val="left"/>
      <w:pPr>
        <w:tabs>
          <w:tab w:val="num" w:pos="624"/>
        </w:tabs>
        <w:ind w:left="624" w:hanging="360"/>
      </w:pPr>
      <w:rPr>
        <w:rFonts w:ascii="Symbol" w:hAnsi="Symbol" w:hint="default"/>
        <w:sz w:val="20"/>
      </w:rPr>
    </w:lvl>
    <w:lvl w:ilvl="1">
      <w:start w:val="1"/>
      <w:numFmt w:val="bullet"/>
      <w:lvlText w:val=""/>
      <w:lvlJc w:val="left"/>
      <w:pPr>
        <w:tabs>
          <w:tab w:val="num" w:pos="1344"/>
        </w:tabs>
        <w:ind w:left="1344" w:hanging="360"/>
      </w:pPr>
      <w:rPr>
        <w:rFonts w:ascii="Symbol" w:hAnsi="Symbol" w:hint="default"/>
        <w:sz w:val="20"/>
      </w:rPr>
    </w:lvl>
    <w:lvl w:ilvl="2">
      <w:start w:val="1"/>
      <w:numFmt w:val="bullet"/>
      <w:lvlText w:val=""/>
      <w:lvlJc w:val="left"/>
      <w:pPr>
        <w:tabs>
          <w:tab w:val="num" w:pos="2064"/>
        </w:tabs>
        <w:ind w:left="2064" w:hanging="360"/>
      </w:pPr>
      <w:rPr>
        <w:rFonts w:ascii="Symbol" w:hAnsi="Symbol" w:hint="default"/>
        <w:sz w:val="20"/>
      </w:rPr>
    </w:lvl>
    <w:lvl w:ilvl="3" w:tentative="1">
      <w:start w:val="1"/>
      <w:numFmt w:val="bullet"/>
      <w:lvlText w:val=""/>
      <w:lvlJc w:val="left"/>
      <w:pPr>
        <w:tabs>
          <w:tab w:val="num" w:pos="2784"/>
        </w:tabs>
        <w:ind w:left="2784" w:hanging="360"/>
      </w:pPr>
      <w:rPr>
        <w:rFonts w:ascii="Symbol" w:hAnsi="Symbol" w:hint="default"/>
        <w:sz w:val="20"/>
      </w:rPr>
    </w:lvl>
    <w:lvl w:ilvl="4" w:tentative="1">
      <w:start w:val="1"/>
      <w:numFmt w:val="bullet"/>
      <w:lvlText w:val=""/>
      <w:lvlJc w:val="left"/>
      <w:pPr>
        <w:tabs>
          <w:tab w:val="num" w:pos="3504"/>
        </w:tabs>
        <w:ind w:left="3504" w:hanging="360"/>
      </w:pPr>
      <w:rPr>
        <w:rFonts w:ascii="Symbol" w:hAnsi="Symbol" w:hint="default"/>
        <w:sz w:val="20"/>
      </w:rPr>
    </w:lvl>
    <w:lvl w:ilvl="5" w:tentative="1">
      <w:start w:val="1"/>
      <w:numFmt w:val="bullet"/>
      <w:lvlText w:val=""/>
      <w:lvlJc w:val="left"/>
      <w:pPr>
        <w:tabs>
          <w:tab w:val="num" w:pos="4224"/>
        </w:tabs>
        <w:ind w:left="4224" w:hanging="360"/>
      </w:pPr>
      <w:rPr>
        <w:rFonts w:ascii="Symbol" w:hAnsi="Symbol" w:hint="default"/>
        <w:sz w:val="20"/>
      </w:rPr>
    </w:lvl>
    <w:lvl w:ilvl="6" w:tentative="1">
      <w:start w:val="1"/>
      <w:numFmt w:val="bullet"/>
      <w:lvlText w:val=""/>
      <w:lvlJc w:val="left"/>
      <w:pPr>
        <w:tabs>
          <w:tab w:val="num" w:pos="4944"/>
        </w:tabs>
        <w:ind w:left="4944" w:hanging="360"/>
      </w:pPr>
      <w:rPr>
        <w:rFonts w:ascii="Symbol" w:hAnsi="Symbol" w:hint="default"/>
        <w:sz w:val="20"/>
      </w:rPr>
    </w:lvl>
    <w:lvl w:ilvl="7" w:tentative="1">
      <w:start w:val="1"/>
      <w:numFmt w:val="bullet"/>
      <w:lvlText w:val=""/>
      <w:lvlJc w:val="left"/>
      <w:pPr>
        <w:tabs>
          <w:tab w:val="num" w:pos="5664"/>
        </w:tabs>
        <w:ind w:left="5664" w:hanging="360"/>
      </w:pPr>
      <w:rPr>
        <w:rFonts w:ascii="Symbol" w:hAnsi="Symbol" w:hint="default"/>
        <w:sz w:val="20"/>
      </w:rPr>
    </w:lvl>
    <w:lvl w:ilvl="8" w:tentative="1">
      <w:start w:val="1"/>
      <w:numFmt w:val="bullet"/>
      <w:lvlText w:val=""/>
      <w:lvlJc w:val="left"/>
      <w:pPr>
        <w:tabs>
          <w:tab w:val="num" w:pos="6384"/>
        </w:tabs>
        <w:ind w:left="6384" w:hanging="360"/>
      </w:pPr>
      <w:rPr>
        <w:rFonts w:ascii="Symbol" w:hAnsi="Symbol" w:hint="default"/>
        <w:sz w:val="20"/>
      </w:rPr>
    </w:lvl>
  </w:abstractNum>
  <w:abstractNum w:abstractNumId="13" w15:restartNumberingAfterBreak="0">
    <w:nsid w:val="260129B3"/>
    <w:multiLevelType w:val="hybridMultilevel"/>
    <w:tmpl w:val="086C77E6"/>
    <w:lvl w:ilvl="0" w:tplc="4B8E03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AE2295"/>
    <w:multiLevelType w:val="multilevel"/>
    <w:tmpl w:val="C190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E13C55"/>
    <w:multiLevelType w:val="multilevel"/>
    <w:tmpl w:val="6D725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35A1E"/>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91579B3"/>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60562B"/>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D96559"/>
    <w:multiLevelType w:val="hybridMultilevel"/>
    <w:tmpl w:val="D8282BBC"/>
    <w:lvl w:ilvl="0" w:tplc="707CC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2097132"/>
    <w:multiLevelType w:val="multilevel"/>
    <w:tmpl w:val="D1AC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622AEC"/>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FED5A36"/>
    <w:multiLevelType w:val="hybridMultilevel"/>
    <w:tmpl w:val="15CA289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3FB620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63F1E"/>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6895643B"/>
    <w:multiLevelType w:val="hybridMultilevel"/>
    <w:tmpl w:val="A0E855DA"/>
    <w:lvl w:ilvl="0" w:tplc="EA74E7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D92705"/>
    <w:multiLevelType w:val="multilevel"/>
    <w:tmpl w:val="5C88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0497FE5"/>
    <w:multiLevelType w:val="multilevel"/>
    <w:tmpl w:val="11DC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85091F"/>
    <w:multiLevelType w:val="multilevel"/>
    <w:tmpl w:val="1CE84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5539624">
    <w:abstractNumId w:val="31"/>
  </w:num>
  <w:num w:numId="2" w16cid:durableId="1976595145">
    <w:abstractNumId w:val="18"/>
  </w:num>
  <w:num w:numId="3" w16cid:durableId="1454786185">
    <w:abstractNumId w:val="2"/>
  </w:num>
  <w:num w:numId="4" w16cid:durableId="138037699">
    <w:abstractNumId w:val="0"/>
  </w:num>
  <w:num w:numId="5" w16cid:durableId="86193909">
    <w:abstractNumId w:val="24"/>
  </w:num>
  <w:num w:numId="6" w16cid:durableId="1000736275">
    <w:abstractNumId w:val="7"/>
  </w:num>
  <w:num w:numId="7" w16cid:durableId="1662076171">
    <w:abstractNumId w:val="17"/>
  </w:num>
  <w:num w:numId="8" w16cid:durableId="1478303162">
    <w:abstractNumId w:val="4"/>
  </w:num>
  <w:num w:numId="9" w16cid:durableId="586613689">
    <w:abstractNumId w:val="11"/>
  </w:num>
  <w:num w:numId="10" w16cid:durableId="131990339">
    <w:abstractNumId w:val="13"/>
  </w:num>
  <w:num w:numId="11" w16cid:durableId="219563349">
    <w:abstractNumId w:val="25"/>
  </w:num>
  <w:num w:numId="12" w16cid:durableId="1390611854">
    <w:abstractNumId w:val="21"/>
  </w:num>
  <w:num w:numId="13" w16cid:durableId="435292980">
    <w:abstractNumId w:val="9"/>
  </w:num>
  <w:num w:numId="14" w16cid:durableId="65029687">
    <w:abstractNumId w:val="8"/>
  </w:num>
  <w:num w:numId="15" w16cid:durableId="2011978939">
    <w:abstractNumId w:val="30"/>
  </w:num>
  <w:num w:numId="16" w16cid:durableId="1694653704">
    <w:abstractNumId w:val="22"/>
  </w:num>
  <w:num w:numId="17" w16cid:durableId="650912396">
    <w:abstractNumId w:val="12"/>
  </w:num>
  <w:num w:numId="18" w16cid:durableId="2010328271">
    <w:abstractNumId w:val="3"/>
  </w:num>
  <w:num w:numId="19" w16cid:durableId="1079791698">
    <w:abstractNumId w:val="14"/>
  </w:num>
  <w:num w:numId="20" w16cid:durableId="16926710">
    <w:abstractNumId w:val="5"/>
  </w:num>
  <w:num w:numId="21" w16cid:durableId="1283226007">
    <w:abstractNumId w:val="6"/>
  </w:num>
  <w:num w:numId="22" w16cid:durableId="2097509056">
    <w:abstractNumId w:val="20"/>
  </w:num>
  <w:num w:numId="23" w16cid:durableId="803886703">
    <w:abstractNumId w:val="15"/>
  </w:num>
  <w:num w:numId="24" w16cid:durableId="1038775615">
    <w:abstractNumId w:val="33"/>
  </w:num>
  <w:num w:numId="25" w16cid:durableId="109470968">
    <w:abstractNumId w:val="16"/>
  </w:num>
  <w:num w:numId="26" w16cid:durableId="1969630527">
    <w:abstractNumId w:val="27"/>
  </w:num>
  <w:num w:numId="27" w16cid:durableId="1139298503">
    <w:abstractNumId w:val="19"/>
  </w:num>
  <w:num w:numId="28" w16cid:durableId="1690175637">
    <w:abstractNumId w:val="23"/>
  </w:num>
  <w:num w:numId="29" w16cid:durableId="751007116">
    <w:abstractNumId w:val="10"/>
  </w:num>
  <w:num w:numId="30" w16cid:durableId="1519079681">
    <w:abstractNumId w:val="1"/>
  </w:num>
  <w:num w:numId="31" w16cid:durableId="53704251">
    <w:abstractNumId w:val="26"/>
  </w:num>
  <w:num w:numId="32" w16cid:durableId="271280320">
    <w:abstractNumId w:val="32"/>
  </w:num>
  <w:num w:numId="33" w16cid:durableId="1329214269">
    <w:abstractNumId w:val="29"/>
  </w:num>
  <w:num w:numId="34" w16cid:durableId="1487281431">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77B"/>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677"/>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67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76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6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3555</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2023-03-27T11:13:00Z</dcterms:created>
  <dcterms:modified xsi:type="dcterms:W3CDTF">2023-05-15T11:18:00Z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